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The Morrill Scholarship Program’s Student Advisory Council Supports the Renaming of Bricker Hall</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Ohio State University prides itself on being strongly committed to creating a diverse campus that is inclusive of all community members. As Morrill Scholars, we actively engage in diversity-based leadership and social justice activities. This means we support our community of scholars and take action through solidarity.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Roaya Higazi and Caleb Hineman are two exceptional Morrill Scholars who currently serve as our Student Body President and Vice President. They have been at the head of research, outreach, and advocacy to rename Bricker Hall. It is unacceptable to have this building horrifically named after John W. Bricker, a segregationist who upheld separate but equal policies. We not only see it necessary to acknowledge Roaya and Caleb’s work, but also demand Ohio State to follow through with their core values and take action steps to dismantle institutional racism. With that being said, the Student Advisory Council of the Morrill Scholarship Program strongly supports the renaming of Bricker Hall.</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W. Bricker chose to use his power as an Ohio Attorney General, U.S. Senator, Ohio Governor, and OSU Board of Trustees member to support the continued discrimination and segregation of minoritized students. His actions contributed to Ohio State’s continued enforced segregation for another twenty-six years after he argued in support before the Ohio Supreme Court in 1932. His role in that case in opposition of Dorris Weaver, a Black woman at Ohio State in the home economic program, upheld discriminatory policy.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highly speaks against what we progress for in our community. His legacy stands bold on a building that houses the President's Office, Board of Trustees, Government Affairs, Internal Audit, Office of Academic Affairs, Office of Business and Finance, Office of Outreach and Engagement, Office of Research, Office of Risk Management, and University Communications. That kind of legacy should not be honored here or anywhere else. We firmly believe that passing this resolution is one step forward to reflect on our institution’s history. We call on the university to rename Bricker Hall and create a standardized process </w:t>
      </w:r>
      <w:r w:rsidDel="00000000" w:rsidR="00000000" w:rsidRPr="00000000">
        <w:rPr>
          <w:rFonts w:ascii="Times New Roman" w:cs="Times New Roman" w:eastAsia="Times New Roman" w:hAnsi="Times New Roman"/>
          <w:sz w:val="24"/>
          <w:szCs w:val="24"/>
          <w:highlight w:val="white"/>
          <w:rtl w:val="0"/>
        </w:rPr>
        <w:t xml:space="preserve">for the honorific naming and renaming of buildings and spaces on campus to support this student activism.</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Solidarity,</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Morrill Scholarship Program’s Student Advisory Council</w:t>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