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22DCF" w14:textId="6B45AE92" w:rsidR="003C192D" w:rsidRDefault="003C192D" w:rsidP="00CE23AF">
      <w:pPr>
        <w:ind w:left="720" w:hanging="720"/>
        <w:rPr>
          <w:rFonts w:ascii="Times New Roman" w:hAnsi="Times New Roman" w:cs="Times New Roman"/>
          <w:sz w:val="24"/>
          <w:szCs w:val="24"/>
        </w:rPr>
      </w:pPr>
      <w:r w:rsidRPr="00E15729">
        <w:rPr>
          <w:rFonts w:ascii="Times New Roman" w:hAnsi="Times New Roman" w:cs="Times New Roman"/>
          <w:b/>
          <w:bCs/>
          <w:sz w:val="24"/>
          <w:szCs w:val="24"/>
        </w:rPr>
        <w:t>Whereas</w:t>
      </w:r>
      <w:r w:rsidRPr="00E15729">
        <w:rPr>
          <w:rFonts w:ascii="Times New Roman" w:hAnsi="Times New Roman" w:cs="Times New Roman"/>
          <w:sz w:val="24"/>
          <w:szCs w:val="24"/>
        </w:rPr>
        <w:t xml:space="preserve"> the Undergraduate Student Government represents all undergraduates at The Ohio State University; and</w:t>
      </w:r>
    </w:p>
    <w:p w14:paraId="74EF1D19" w14:textId="77777777" w:rsidR="005C101C" w:rsidRPr="005C101C" w:rsidRDefault="005C101C" w:rsidP="00CE23AF">
      <w:pPr>
        <w:suppressLineNumbers/>
        <w:ind w:left="720" w:hanging="720"/>
        <w:rPr>
          <w:rStyle w:val="s1"/>
          <w:rFonts w:ascii="Times New Roman" w:hAnsi="Times New Roman" w:cs="Times New Roman"/>
          <w:b w:val="0"/>
          <w:bCs w:val="0"/>
          <w:sz w:val="24"/>
          <w:szCs w:val="24"/>
        </w:rPr>
      </w:pPr>
    </w:p>
    <w:p w14:paraId="74FA20CC" w14:textId="71CF7B58" w:rsidR="00B048C3" w:rsidRDefault="00B048C3" w:rsidP="00CE23AF">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 xml:space="preserve">Whereas </w:t>
      </w:r>
      <w:r w:rsidR="00B524B3" w:rsidRPr="00B524B3">
        <w:rPr>
          <w:rFonts w:ascii="Times New Roman" w:eastAsia="Times New Roman" w:hAnsi="Times New Roman" w:cs="Times New Roman"/>
          <w:sz w:val="24"/>
          <w:szCs w:val="24"/>
        </w:rPr>
        <w:t>Article IV, Section B, Subsection d of the Undergraduate Student Government Constitution states, "The Chief Justice shall submit the Judicial Panel Standing Rules to the General Assembly in the form of legislation no later than the second General Assembly meeting of the Fall Semester"; and</w:t>
      </w:r>
    </w:p>
    <w:p w14:paraId="1D93511A" w14:textId="77777777" w:rsidR="005C101C" w:rsidRDefault="005C101C" w:rsidP="00CE23AF">
      <w:pPr>
        <w:suppressLineNumbers/>
        <w:ind w:left="720" w:hanging="720"/>
        <w:rPr>
          <w:rFonts w:ascii="Times New Roman" w:eastAsia="Times New Roman" w:hAnsi="Times New Roman" w:cs="Times New Roman"/>
          <w:sz w:val="24"/>
          <w:szCs w:val="24"/>
        </w:rPr>
      </w:pPr>
    </w:p>
    <w:p w14:paraId="4C076417" w14:textId="3779A0F2" w:rsidR="005C101C" w:rsidRDefault="00B048C3" w:rsidP="00CE23AF">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Whereas</w:t>
      </w:r>
      <w:r w:rsidRPr="06DF55C9">
        <w:rPr>
          <w:rFonts w:ascii="Times New Roman" w:eastAsia="Times New Roman" w:hAnsi="Times New Roman" w:cs="Times New Roman"/>
          <w:sz w:val="24"/>
          <w:szCs w:val="24"/>
        </w:rPr>
        <w:t xml:space="preserve"> </w:t>
      </w:r>
      <w:r w:rsidR="002B455E" w:rsidRPr="002B455E">
        <w:rPr>
          <w:rFonts w:ascii="Times New Roman" w:eastAsia="Times New Roman" w:hAnsi="Times New Roman" w:cs="Times New Roman"/>
          <w:sz w:val="24"/>
          <w:szCs w:val="24"/>
        </w:rPr>
        <w:t xml:space="preserve">Section VII, Subsection </w:t>
      </w:r>
      <w:proofErr w:type="spellStart"/>
      <w:r w:rsidR="002B455E" w:rsidRPr="002B455E">
        <w:rPr>
          <w:rFonts w:ascii="Times New Roman" w:eastAsia="Times New Roman" w:hAnsi="Times New Roman" w:cs="Times New Roman"/>
          <w:sz w:val="24"/>
          <w:szCs w:val="24"/>
        </w:rPr>
        <w:t>i</w:t>
      </w:r>
      <w:proofErr w:type="spellEnd"/>
      <w:r w:rsidR="002B455E" w:rsidRPr="002B455E">
        <w:rPr>
          <w:rFonts w:ascii="Times New Roman" w:eastAsia="Times New Roman" w:hAnsi="Times New Roman" w:cs="Times New Roman"/>
          <w:sz w:val="24"/>
          <w:szCs w:val="24"/>
        </w:rPr>
        <w:t>(a) of the 2026-2027 Standing Rules of the Judicial Branch states, "Beyond a Reasonable Doubt Standard – The Judicial Panel will evaluate claims based on whether it believes, beyond a reasonable doubt, that a violation occurred. This is the standard of proof that will be used for all claims and appeals"; and</w:t>
      </w:r>
    </w:p>
    <w:p w14:paraId="7C3BCFDD" w14:textId="77777777" w:rsidR="005C101C" w:rsidRDefault="005C101C" w:rsidP="00CE23AF">
      <w:pPr>
        <w:suppressLineNumbers/>
        <w:ind w:left="720" w:hanging="720"/>
        <w:rPr>
          <w:rFonts w:ascii="Times New Roman" w:eastAsia="Times New Roman" w:hAnsi="Times New Roman" w:cs="Times New Roman"/>
          <w:sz w:val="24"/>
          <w:szCs w:val="24"/>
        </w:rPr>
      </w:pPr>
    </w:p>
    <w:p w14:paraId="7EB74CBC" w14:textId="26F1A6A4" w:rsidR="00B048C3" w:rsidRDefault="00B048C3" w:rsidP="00CE23AF">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Whereas</w:t>
      </w:r>
      <w:r w:rsidRPr="06DF55C9">
        <w:rPr>
          <w:rFonts w:ascii="Times New Roman" w:eastAsia="Times New Roman" w:hAnsi="Times New Roman" w:cs="Times New Roman"/>
          <w:sz w:val="24"/>
          <w:szCs w:val="24"/>
        </w:rPr>
        <w:t xml:space="preserve"> </w:t>
      </w:r>
      <w:r w:rsidR="005C101C" w:rsidRPr="005C101C">
        <w:rPr>
          <w:rFonts w:ascii="Times New Roman" w:eastAsia="Times New Roman" w:hAnsi="Times New Roman" w:cs="Times New Roman"/>
          <w:sz w:val="24"/>
          <w:szCs w:val="24"/>
        </w:rPr>
        <w:t>beyond a reasonable doubt is the highest standard of proof recognized</w:t>
      </w:r>
      <w:r w:rsidR="006541A4">
        <w:rPr>
          <w:rFonts w:ascii="Times New Roman" w:eastAsia="Times New Roman" w:hAnsi="Times New Roman" w:cs="Times New Roman"/>
          <w:sz w:val="24"/>
          <w:szCs w:val="24"/>
        </w:rPr>
        <w:t>; and</w:t>
      </w:r>
      <w:r w:rsidR="005C101C" w:rsidRPr="005C101C">
        <w:rPr>
          <w:rFonts w:ascii="Times New Roman" w:eastAsia="Times New Roman" w:hAnsi="Times New Roman" w:cs="Times New Roman"/>
          <w:sz w:val="24"/>
          <w:szCs w:val="24"/>
        </w:rPr>
        <w:t xml:space="preserve"> </w:t>
      </w:r>
    </w:p>
    <w:p w14:paraId="6EFD1E19" w14:textId="77777777" w:rsidR="005C101C" w:rsidRDefault="005C101C" w:rsidP="00CE23AF">
      <w:pPr>
        <w:suppressLineNumbers/>
        <w:ind w:left="720" w:hanging="720"/>
        <w:rPr>
          <w:rFonts w:ascii="Times New Roman" w:eastAsia="Times New Roman" w:hAnsi="Times New Roman" w:cs="Times New Roman"/>
          <w:sz w:val="24"/>
          <w:szCs w:val="24"/>
        </w:rPr>
      </w:pPr>
    </w:p>
    <w:p w14:paraId="1C869286" w14:textId="2FF26FD6" w:rsidR="00B048C3" w:rsidRDefault="00B048C3" w:rsidP="00CE23AF">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Whereas</w:t>
      </w:r>
      <w:r w:rsidRPr="06DF55C9">
        <w:rPr>
          <w:rFonts w:ascii="Times New Roman" w:eastAsia="Times New Roman" w:hAnsi="Times New Roman" w:cs="Times New Roman"/>
          <w:sz w:val="24"/>
          <w:szCs w:val="24"/>
        </w:rPr>
        <w:t xml:space="preserve"> </w:t>
      </w:r>
      <w:r w:rsidR="00B524B3">
        <w:rPr>
          <w:rFonts w:ascii="Times New Roman" w:eastAsia="Times New Roman" w:hAnsi="Times New Roman" w:cs="Times New Roman"/>
          <w:sz w:val="24"/>
          <w:szCs w:val="24"/>
        </w:rPr>
        <w:t>t</w:t>
      </w:r>
      <w:r w:rsidR="000A1D4C" w:rsidRPr="000A1D4C">
        <w:rPr>
          <w:rFonts w:ascii="Times New Roman" w:eastAsia="Times New Roman" w:hAnsi="Times New Roman" w:cs="Times New Roman"/>
          <w:sz w:val="24"/>
          <w:szCs w:val="24"/>
        </w:rPr>
        <w:t>he Judicial Panel has determined that the beyond a reasonable doubt standard is not well suited to adjudicat</w:t>
      </w:r>
      <w:r w:rsidR="00B524B3">
        <w:rPr>
          <w:rFonts w:ascii="Times New Roman" w:eastAsia="Times New Roman" w:hAnsi="Times New Roman" w:cs="Times New Roman"/>
          <w:sz w:val="24"/>
          <w:szCs w:val="24"/>
        </w:rPr>
        <w:t>e</w:t>
      </w:r>
      <w:r w:rsidR="000A1D4C" w:rsidRPr="000A1D4C">
        <w:rPr>
          <w:rFonts w:ascii="Times New Roman" w:eastAsia="Times New Roman" w:hAnsi="Times New Roman" w:cs="Times New Roman"/>
          <w:sz w:val="24"/>
          <w:szCs w:val="24"/>
        </w:rPr>
        <w:t xml:space="preserve"> election disputes</w:t>
      </w:r>
      <w:r w:rsidR="001041BB">
        <w:rPr>
          <w:rFonts w:ascii="Times New Roman" w:eastAsia="Times New Roman" w:hAnsi="Times New Roman" w:cs="Times New Roman"/>
          <w:sz w:val="24"/>
          <w:szCs w:val="24"/>
        </w:rPr>
        <w:t>;</w:t>
      </w:r>
      <w:r w:rsidR="006541A4">
        <w:rPr>
          <w:rFonts w:ascii="Times New Roman" w:eastAsia="Times New Roman" w:hAnsi="Times New Roman" w:cs="Times New Roman"/>
          <w:sz w:val="24"/>
          <w:szCs w:val="24"/>
        </w:rPr>
        <w:t xml:space="preserve"> and</w:t>
      </w:r>
    </w:p>
    <w:p w14:paraId="11B124E5" w14:textId="77777777" w:rsidR="000A1D4C" w:rsidRDefault="000A1D4C" w:rsidP="00CE23AF">
      <w:pPr>
        <w:suppressLineNumbers/>
        <w:ind w:left="720" w:hanging="720"/>
        <w:rPr>
          <w:rFonts w:ascii="Times New Roman" w:eastAsia="Times New Roman" w:hAnsi="Times New Roman" w:cs="Times New Roman"/>
          <w:sz w:val="24"/>
          <w:szCs w:val="24"/>
        </w:rPr>
      </w:pPr>
    </w:p>
    <w:p w14:paraId="71AFD6E0" w14:textId="4160401F" w:rsidR="00B048C3" w:rsidRDefault="00B048C3" w:rsidP="00CE23AF">
      <w:pPr>
        <w:ind w:left="720" w:hanging="720"/>
        <w:rPr>
          <w:rFonts w:ascii="Times New Roman" w:eastAsia="Times New Roman" w:hAnsi="Times New Roman" w:cs="Times New Roman"/>
          <w:sz w:val="24"/>
          <w:szCs w:val="24"/>
        </w:rPr>
      </w:pPr>
      <w:r w:rsidRPr="6D031880">
        <w:rPr>
          <w:rFonts w:ascii="Times New Roman" w:eastAsia="Times New Roman" w:hAnsi="Times New Roman" w:cs="Times New Roman"/>
          <w:b/>
          <w:bCs/>
          <w:sz w:val="24"/>
          <w:szCs w:val="24"/>
        </w:rPr>
        <w:t>Whereas</w:t>
      </w:r>
      <w:r w:rsidRPr="6D031880">
        <w:rPr>
          <w:rFonts w:ascii="Times New Roman" w:eastAsia="Times New Roman" w:hAnsi="Times New Roman" w:cs="Times New Roman"/>
          <w:sz w:val="24"/>
          <w:szCs w:val="24"/>
        </w:rPr>
        <w:t xml:space="preserve"> </w:t>
      </w:r>
      <w:r w:rsidR="005C101C" w:rsidRPr="005C101C">
        <w:rPr>
          <w:rFonts w:ascii="Times New Roman" w:eastAsia="Times New Roman" w:hAnsi="Times New Roman" w:cs="Times New Roman"/>
          <w:sz w:val="24"/>
          <w:szCs w:val="24"/>
        </w:rPr>
        <w:t>the clear and convincing evidence standard, which requires the Panel to reach a firm belief or conviction, without hesitancy, that a violation occurred, is the standard applied by peer institutions' student conduct bodies and preserves meaningful protection for the accused while properly calibrating the burden to the stakes involved;</w:t>
      </w:r>
      <w:r w:rsidR="000A1D4C">
        <w:rPr>
          <w:rFonts w:ascii="Times New Roman" w:eastAsia="Times New Roman" w:hAnsi="Times New Roman" w:cs="Times New Roman"/>
          <w:sz w:val="24"/>
          <w:szCs w:val="24"/>
        </w:rPr>
        <w:t xml:space="preserve"> </w:t>
      </w:r>
      <w:r w:rsidR="006541A4">
        <w:rPr>
          <w:rFonts w:ascii="Times New Roman" w:eastAsia="Times New Roman" w:hAnsi="Times New Roman" w:cs="Times New Roman"/>
          <w:sz w:val="24"/>
          <w:szCs w:val="24"/>
        </w:rPr>
        <w:t>and</w:t>
      </w:r>
    </w:p>
    <w:p w14:paraId="635E8C9B" w14:textId="77777777" w:rsidR="000A1D4C" w:rsidRDefault="000A1D4C" w:rsidP="00CE23AF">
      <w:pPr>
        <w:suppressLineNumbers/>
        <w:ind w:left="720" w:hanging="720"/>
        <w:rPr>
          <w:rFonts w:ascii="Times New Roman" w:eastAsia="Times New Roman" w:hAnsi="Times New Roman" w:cs="Times New Roman"/>
          <w:sz w:val="24"/>
          <w:szCs w:val="24"/>
        </w:rPr>
      </w:pPr>
    </w:p>
    <w:p w14:paraId="1D31719B" w14:textId="13672770" w:rsidR="000A1D4C" w:rsidRDefault="000A1D4C" w:rsidP="00CE23AF">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Whereas </w:t>
      </w:r>
      <w:r w:rsidR="002B455E" w:rsidRPr="002B455E">
        <w:rPr>
          <w:rFonts w:ascii="Times New Roman" w:eastAsia="Times New Roman" w:hAnsi="Times New Roman" w:cs="Times New Roman"/>
          <w:sz w:val="24"/>
          <w:szCs w:val="24"/>
        </w:rPr>
        <w:t>Section X, Subsection iii(a) of the 2026-2027 Standing Rules of the Judicial Branch states, "The Plaintiff's presentation of evidence shall be limited to twenty (20) minutes. If additional time is needed, the Plaintiff may request an extension from the Chief Justice, who may allot additional time at their discretion"; and</w:t>
      </w:r>
    </w:p>
    <w:p w14:paraId="71D557D2" w14:textId="77777777" w:rsidR="002B455E" w:rsidRDefault="002B455E" w:rsidP="00CE23AF">
      <w:pPr>
        <w:suppressLineNumbers/>
        <w:ind w:left="720" w:hanging="720"/>
        <w:rPr>
          <w:rFonts w:ascii="Times New Roman" w:eastAsia="Times New Roman" w:hAnsi="Times New Roman" w:cs="Times New Roman"/>
          <w:sz w:val="24"/>
          <w:szCs w:val="24"/>
        </w:rPr>
      </w:pPr>
    </w:p>
    <w:p w14:paraId="62DB0C8F" w14:textId="48080CCF" w:rsidR="000A1D4C" w:rsidRDefault="002B455E" w:rsidP="00CE23AF">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Whereas </w:t>
      </w:r>
      <w:r w:rsidRPr="002B455E">
        <w:rPr>
          <w:rFonts w:ascii="Times New Roman" w:eastAsia="Times New Roman" w:hAnsi="Times New Roman" w:cs="Times New Roman"/>
          <w:sz w:val="24"/>
          <w:szCs w:val="24"/>
        </w:rPr>
        <w:t>Section X, Subsection v(a) of the 2026-2027 Standing Rules of the Judicial Branch states, "The Defendant's presentation of evidence shall be limited to twenty (20) minutes. If additional time is needed, the Defendant may request an extension from the Chief Justice, who may allot additional time at their discretion"; and</w:t>
      </w:r>
    </w:p>
    <w:p w14:paraId="01D3320F" w14:textId="20F68985" w:rsidR="00B048C3" w:rsidRDefault="000A1D4C" w:rsidP="00CE23AF">
      <w:pPr>
        <w:ind w:left="720" w:hanging="720"/>
        <w:rPr>
          <w:rFonts w:ascii="Times New Roman" w:eastAsia="Times New Roman" w:hAnsi="Times New Roman" w:cs="Times New Roman"/>
          <w:sz w:val="24"/>
          <w:szCs w:val="24"/>
        </w:rPr>
      </w:pPr>
      <w:proofErr w:type="gramStart"/>
      <w:r>
        <w:rPr>
          <w:rFonts w:ascii="Times New Roman" w:eastAsia="Times New Roman" w:hAnsi="Times New Roman" w:cs="Times New Roman"/>
          <w:b/>
          <w:bCs/>
          <w:sz w:val="24"/>
          <w:szCs w:val="24"/>
        </w:rPr>
        <w:lastRenderedPageBreak/>
        <w:t>Whereas</w:t>
      </w:r>
      <w:proofErr w:type="gramEnd"/>
      <w:r>
        <w:rPr>
          <w:rFonts w:ascii="Times New Roman" w:eastAsia="Times New Roman" w:hAnsi="Times New Roman" w:cs="Times New Roman"/>
          <w:b/>
          <w:bCs/>
          <w:sz w:val="24"/>
          <w:szCs w:val="24"/>
        </w:rPr>
        <w:t xml:space="preserve"> </w:t>
      </w:r>
      <w:r w:rsidRPr="000A1D4C">
        <w:rPr>
          <w:rFonts w:ascii="Times New Roman" w:eastAsia="Times New Roman" w:hAnsi="Times New Roman" w:cs="Times New Roman"/>
          <w:sz w:val="24"/>
          <w:szCs w:val="24"/>
        </w:rPr>
        <w:t>reducing each party's presentation of evidence to fifteen (15) minutes preserves adequate time for both parties to make their case</w:t>
      </w:r>
      <w:r>
        <w:rPr>
          <w:rFonts w:ascii="Times New Roman" w:eastAsia="Times New Roman" w:hAnsi="Times New Roman" w:cs="Times New Roman"/>
          <w:sz w:val="24"/>
          <w:szCs w:val="24"/>
        </w:rPr>
        <w:t>s, as all evidence is shared with both parties before the hearing</w:t>
      </w:r>
      <w:r w:rsidR="006541A4">
        <w:rPr>
          <w:rFonts w:ascii="Times New Roman" w:eastAsia="Times New Roman" w:hAnsi="Times New Roman" w:cs="Times New Roman"/>
          <w:sz w:val="24"/>
          <w:szCs w:val="24"/>
        </w:rPr>
        <w:t>; and</w:t>
      </w:r>
    </w:p>
    <w:p w14:paraId="0AD7112D" w14:textId="77777777" w:rsidR="002B455E" w:rsidRPr="002B455E" w:rsidRDefault="002B455E" w:rsidP="00CE23AF">
      <w:pPr>
        <w:suppressLineNumbers/>
        <w:ind w:left="720" w:hanging="720"/>
        <w:rPr>
          <w:rFonts w:ascii="Times New Roman" w:eastAsia="Times New Roman" w:hAnsi="Times New Roman" w:cs="Times New Roman"/>
          <w:sz w:val="24"/>
          <w:szCs w:val="24"/>
        </w:rPr>
      </w:pPr>
    </w:p>
    <w:p w14:paraId="658E5386" w14:textId="5179A1B6" w:rsidR="002F6F05" w:rsidRPr="002F6F05" w:rsidRDefault="00B048C3" w:rsidP="00CE23AF">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 xml:space="preserve">Therefore, Let it Be Resolved </w:t>
      </w:r>
      <w:r w:rsidR="000A1D4C" w:rsidRPr="000A1D4C">
        <w:rPr>
          <w:rFonts w:ascii="Times New Roman" w:eastAsia="Times New Roman" w:hAnsi="Times New Roman" w:cs="Times New Roman"/>
          <w:sz w:val="24"/>
          <w:szCs w:val="24"/>
        </w:rPr>
        <w:t>that</w:t>
      </w:r>
      <w:r w:rsidR="006541A4">
        <w:rPr>
          <w:rFonts w:ascii="Times New Roman" w:eastAsia="Times New Roman" w:hAnsi="Times New Roman" w:cs="Times New Roman"/>
          <w:sz w:val="24"/>
          <w:szCs w:val="24"/>
        </w:rPr>
        <w:t xml:space="preserve"> </w:t>
      </w:r>
      <w:r w:rsidR="00B524B3">
        <w:rPr>
          <w:rFonts w:ascii="Times New Roman" w:eastAsia="Times New Roman" w:hAnsi="Times New Roman" w:cs="Times New Roman"/>
          <w:sz w:val="24"/>
          <w:szCs w:val="24"/>
        </w:rPr>
        <w:t>the General Assembly pass this resolution approving the Judicial Panel’s Standing Rules for the 2026-2027 Academic Year with the changes outlined above</w:t>
      </w:r>
      <w:r w:rsidR="00805A62">
        <w:rPr>
          <w:rFonts w:ascii="Times New Roman" w:eastAsia="Times New Roman" w:hAnsi="Times New Roman" w:cs="Times New Roman"/>
          <w:sz w:val="24"/>
          <w:szCs w:val="24"/>
        </w:rPr>
        <w:t>.</w:t>
      </w:r>
      <w:r w:rsidR="002F6F05">
        <w:rPr>
          <w:rFonts w:ascii="Times New Roman" w:eastAsia="Times New Roman" w:hAnsi="Times New Roman" w:cs="Times New Roman"/>
          <w:sz w:val="24"/>
          <w:szCs w:val="24"/>
        </w:rPr>
        <w:t xml:space="preserve"> </w:t>
      </w:r>
    </w:p>
    <w:p w14:paraId="78311EEC" w14:textId="77777777" w:rsidR="009A3D89" w:rsidRDefault="009A3D89" w:rsidP="00020148">
      <w:pPr>
        <w:suppressLineNumbers/>
        <w:rPr>
          <w:rFonts w:ascii="Times New Roman" w:eastAsia="Times New Roman" w:hAnsi="Times New Roman" w:cs="Times New Roman"/>
          <w:sz w:val="24"/>
          <w:szCs w:val="24"/>
        </w:rPr>
      </w:pPr>
    </w:p>
    <w:p w14:paraId="4D578A91" w14:textId="77777777" w:rsidR="00143EEC" w:rsidRDefault="00143EEC" w:rsidP="00020148">
      <w:pPr>
        <w:suppressLineNumbers/>
        <w:rPr>
          <w:rFonts w:ascii="Times New Roman" w:eastAsia="Times New Roman" w:hAnsi="Times New Roman" w:cs="Times New Roman"/>
          <w:sz w:val="24"/>
          <w:szCs w:val="24"/>
        </w:rPr>
      </w:pPr>
    </w:p>
    <w:p w14:paraId="3B4AF70A" w14:textId="77777777" w:rsidR="00143EEC" w:rsidRDefault="00143EEC" w:rsidP="00143EEC">
      <w:pPr>
        <w:suppressLineNumbers/>
        <w:jc w:val="center"/>
        <w:rPr>
          <w:rFonts w:ascii="Times New Roman" w:eastAsia="Times New Roman" w:hAnsi="Times New Roman" w:cs="Times New Roman"/>
          <w:u w:val="single"/>
        </w:rPr>
      </w:pPr>
      <w:r w:rsidRPr="6D031880">
        <w:rPr>
          <w:rFonts w:ascii="Times New Roman" w:eastAsia="Times New Roman" w:hAnsi="Times New Roman" w:cs="Times New Roman"/>
        </w:rPr>
        <w:t>Floor Vote:    Aye:</w:t>
      </w:r>
      <w:r>
        <w:rPr>
          <w:rFonts w:ascii="Times New Roman" w:eastAsia="Times New Roman" w:hAnsi="Times New Roman" w:cs="Times New Roman"/>
        </w:rPr>
        <w:t xml:space="preserve"> ____</w:t>
      </w:r>
      <w:r w:rsidRPr="6D031880">
        <w:rPr>
          <w:rFonts w:ascii="Times New Roman" w:eastAsia="Times New Roman" w:hAnsi="Times New Roman" w:cs="Times New Roman"/>
        </w:rPr>
        <w:t xml:space="preserve"> </w:t>
      </w:r>
      <w:r>
        <w:rPr>
          <w:rFonts w:ascii="Times New Roman" w:eastAsia="Times New Roman" w:hAnsi="Times New Roman" w:cs="Times New Roman"/>
        </w:rPr>
        <w:t xml:space="preserve"> </w:t>
      </w:r>
      <w:r w:rsidRPr="6D031880">
        <w:rPr>
          <w:rFonts w:ascii="Times New Roman" w:eastAsia="Times New Roman" w:hAnsi="Times New Roman" w:cs="Times New Roman"/>
        </w:rPr>
        <w:t>Nay:</w:t>
      </w:r>
      <w:r>
        <w:rPr>
          <w:rFonts w:ascii="Times New Roman" w:eastAsia="Times New Roman" w:hAnsi="Times New Roman" w:cs="Times New Roman"/>
        </w:rPr>
        <w:t xml:space="preserve"> ____</w:t>
      </w:r>
      <w:r w:rsidRPr="6D031880">
        <w:rPr>
          <w:rFonts w:ascii="Times New Roman" w:eastAsia="Times New Roman" w:hAnsi="Times New Roman" w:cs="Times New Roman"/>
        </w:rPr>
        <w:t xml:space="preserve"> </w:t>
      </w:r>
      <w:r>
        <w:rPr>
          <w:rFonts w:ascii="Times New Roman" w:eastAsia="Times New Roman" w:hAnsi="Times New Roman" w:cs="Times New Roman"/>
        </w:rPr>
        <w:t xml:space="preserve"> </w:t>
      </w:r>
      <w:r w:rsidRPr="6D031880">
        <w:rPr>
          <w:rFonts w:ascii="Times New Roman" w:eastAsia="Times New Roman" w:hAnsi="Times New Roman" w:cs="Times New Roman"/>
        </w:rPr>
        <w:t>Abstain:</w:t>
      </w:r>
      <w:r>
        <w:rPr>
          <w:rFonts w:ascii="Times New Roman" w:eastAsia="Times New Roman" w:hAnsi="Times New Roman" w:cs="Times New Roman"/>
        </w:rPr>
        <w:t xml:space="preserve"> ____</w:t>
      </w:r>
      <w:r w:rsidRPr="6D031880">
        <w:rPr>
          <w:rFonts w:ascii="Times New Roman" w:eastAsia="Times New Roman" w:hAnsi="Times New Roman" w:cs="Times New Roman"/>
        </w:rPr>
        <w:t xml:space="preserve"> </w:t>
      </w:r>
      <w:r>
        <w:rPr>
          <w:rFonts w:ascii="Times New Roman" w:eastAsia="Times New Roman" w:hAnsi="Times New Roman" w:cs="Times New Roman"/>
        </w:rPr>
        <w:t xml:space="preserve"> </w:t>
      </w:r>
      <w:r w:rsidRPr="6D031880">
        <w:rPr>
          <w:rFonts w:ascii="Times New Roman" w:eastAsia="Times New Roman" w:hAnsi="Times New Roman" w:cs="Times New Roman"/>
        </w:rPr>
        <w:t>Present:</w:t>
      </w:r>
      <w:r>
        <w:rPr>
          <w:rFonts w:ascii="Times New Roman" w:eastAsia="Times New Roman" w:hAnsi="Times New Roman" w:cs="Times New Roman"/>
        </w:rPr>
        <w:t xml:space="preserve"> ____</w:t>
      </w:r>
    </w:p>
    <w:p w14:paraId="1F29002E" w14:textId="77777777" w:rsidR="00FA1667" w:rsidRDefault="00FA1667" w:rsidP="00020148">
      <w:pPr>
        <w:suppressLineNumbers/>
        <w:jc w:val="center"/>
        <w:rPr>
          <w:rFonts w:ascii="Times New Roman" w:eastAsia="Times New Roman" w:hAnsi="Times New Roman" w:cs="Times New Roman"/>
        </w:rPr>
      </w:pPr>
    </w:p>
    <w:p w14:paraId="02F8BA6F" w14:textId="77777777" w:rsidR="00FA1667" w:rsidRDefault="00FA1667" w:rsidP="00020148">
      <w:pPr>
        <w:suppressLineNumbers/>
        <w:jc w:val="center"/>
        <w:rPr>
          <w:rFonts w:ascii="Times New Roman" w:eastAsia="Times New Roman" w:hAnsi="Times New Roman" w:cs="Times New Roman"/>
        </w:rPr>
      </w:pPr>
    </w:p>
    <w:p w14:paraId="1B14E003" w14:textId="77777777" w:rsidR="00FA1667" w:rsidRDefault="00FA1667" w:rsidP="00020148">
      <w:pPr>
        <w:suppressLineNumbers/>
        <w:jc w:val="center"/>
        <w:rPr>
          <w:rFonts w:ascii="Times New Roman" w:eastAsia="Times New Roman" w:hAnsi="Times New Roman" w:cs="Times New Roman"/>
        </w:rPr>
      </w:pPr>
    </w:p>
    <w:p w14:paraId="0AE2829A" w14:textId="77777777" w:rsidR="00FA1667" w:rsidRDefault="00FA1667" w:rsidP="00020148">
      <w:pPr>
        <w:suppressLineNumbers/>
        <w:rPr>
          <w:rFonts w:ascii="Times New Roman" w:eastAsia="Times New Roman" w:hAnsi="Times New Roman" w:cs="Times New Roman"/>
        </w:rPr>
      </w:pPr>
      <w:r w:rsidRPr="5A2ADE0E">
        <w:rPr>
          <w:rFonts w:ascii="Times New Roman" w:eastAsia="Times New Roman" w:hAnsi="Times New Roman" w:cs="Times New Roman"/>
        </w:rPr>
        <w:t>_________________________________                  ________________________________</w:t>
      </w:r>
    </w:p>
    <w:p w14:paraId="2EB8F835" w14:textId="77777777" w:rsidR="00FA1667" w:rsidRPr="00BB41D8" w:rsidRDefault="00FA1667" w:rsidP="00020148">
      <w:pPr>
        <w:suppressLineNumbers/>
        <w:rPr>
          <w:rFonts w:ascii="Times New Roman" w:eastAsia="Times New Roman" w:hAnsi="Times New Roman" w:cs="Times New Roman"/>
        </w:rPr>
      </w:pPr>
      <w:r w:rsidRPr="00BB41D8">
        <w:rPr>
          <w:rFonts w:ascii="Times New Roman" w:eastAsia="Times New Roman" w:hAnsi="Times New Roman" w:cs="Times New Roman"/>
        </w:rPr>
        <w:t>Christopher C</w:t>
      </w:r>
      <w:r>
        <w:rPr>
          <w:rFonts w:ascii="Times New Roman" w:eastAsia="Times New Roman" w:hAnsi="Times New Roman" w:cs="Times New Roman"/>
        </w:rPr>
        <w:t>ade</w:t>
      </w:r>
      <w:r w:rsidRPr="00BB41D8">
        <w:tab/>
      </w:r>
      <w:r w:rsidRPr="00BB41D8">
        <w:tab/>
      </w:r>
      <w:r w:rsidRPr="00BB41D8">
        <w:tab/>
      </w:r>
      <w:r w:rsidRPr="00BB41D8">
        <w:tab/>
      </w:r>
      <w:r w:rsidRPr="00BB41D8">
        <w:rPr>
          <w:rFonts w:ascii="Times New Roman" w:eastAsia="Times New Roman" w:hAnsi="Times New Roman" w:cs="Times New Roman"/>
        </w:rPr>
        <w:t xml:space="preserve">      Braxton R. Glover</w:t>
      </w:r>
    </w:p>
    <w:p w14:paraId="0916CDD1" w14:textId="3F2B510F" w:rsidR="00FA1667" w:rsidRPr="00E07956" w:rsidRDefault="00FA1667" w:rsidP="00020148">
      <w:pPr>
        <w:suppressLineNumbers/>
        <w:rPr>
          <w:rFonts w:ascii="Times New Roman" w:eastAsia="Times New Roman" w:hAnsi="Times New Roman" w:cs="Times New Roman"/>
          <w:i/>
          <w:iCs/>
        </w:rPr>
      </w:pPr>
      <w:r w:rsidRPr="00E07956">
        <w:rPr>
          <w:rFonts w:ascii="Times New Roman" w:eastAsia="Times New Roman" w:hAnsi="Times New Roman" w:cs="Times New Roman"/>
          <w:i/>
          <w:iCs/>
        </w:rPr>
        <w:t>President</w:t>
      </w:r>
      <w:r w:rsidRPr="00E07956">
        <w:rPr>
          <w:i/>
          <w:iCs/>
        </w:rPr>
        <w:tab/>
      </w:r>
      <w:r w:rsidRPr="00E07956">
        <w:rPr>
          <w:i/>
          <w:iCs/>
        </w:rPr>
        <w:tab/>
      </w:r>
      <w:r w:rsidRPr="00E07956">
        <w:rPr>
          <w:i/>
          <w:iCs/>
        </w:rPr>
        <w:tab/>
      </w:r>
      <w:r w:rsidRPr="00E07956">
        <w:rPr>
          <w:i/>
          <w:iCs/>
        </w:rPr>
        <w:tab/>
      </w:r>
      <w:r w:rsidRPr="00E07956">
        <w:rPr>
          <w:i/>
          <w:iCs/>
        </w:rPr>
        <w:tab/>
      </w:r>
      <w:r w:rsidRPr="00E07956">
        <w:rPr>
          <w:rFonts w:ascii="Times New Roman" w:eastAsia="Times New Roman" w:hAnsi="Times New Roman" w:cs="Times New Roman"/>
          <w:i/>
          <w:iCs/>
        </w:rPr>
        <w:t xml:space="preserve">      Speaker of the 59</w:t>
      </w:r>
      <w:r w:rsidRPr="00E07956">
        <w:rPr>
          <w:rFonts w:ascii="Times New Roman" w:eastAsia="Times New Roman" w:hAnsi="Times New Roman" w:cs="Times New Roman"/>
          <w:i/>
          <w:iCs/>
          <w:vertAlign w:val="superscript"/>
        </w:rPr>
        <w:t>th</w:t>
      </w:r>
      <w:r w:rsidRPr="00E07956">
        <w:rPr>
          <w:rFonts w:ascii="Times New Roman" w:eastAsia="Times New Roman" w:hAnsi="Times New Roman" w:cs="Times New Roman"/>
          <w:i/>
          <w:iCs/>
        </w:rPr>
        <w:t xml:space="preserve"> General Assembly</w:t>
      </w:r>
    </w:p>
    <w:p w14:paraId="4AE2861E" w14:textId="77777777" w:rsidR="00FA1667" w:rsidRDefault="00FA1667" w:rsidP="00020148">
      <w:pPr>
        <w:suppressLineNumbers/>
        <w:rPr>
          <w:rFonts w:ascii="Times New Roman" w:eastAsia="Times New Roman" w:hAnsi="Times New Roman" w:cs="Times New Roman"/>
        </w:rPr>
      </w:pPr>
    </w:p>
    <w:p w14:paraId="6F4019C4" w14:textId="77777777" w:rsidR="00FA1667" w:rsidRDefault="00FA1667" w:rsidP="00020148">
      <w:pPr>
        <w:suppressLineNumbers/>
        <w:rPr>
          <w:rFonts w:ascii="Times New Roman" w:eastAsia="Times New Roman" w:hAnsi="Times New Roman" w:cs="Times New Roman"/>
        </w:rPr>
      </w:pPr>
    </w:p>
    <w:p w14:paraId="0929717D" w14:textId="77777777" w:rsidR="00FA1667" w:rsidRDefault="00FA1667" w:rsidP="00020148">
      <w:pPr>
        <w:suppressLineNumbers/>
        <w:rPr>
          <w:rFonts w:ascii="Times New Roman" w:eastAsia="Times New Roman" w:hAnsi="Times New Roman" w:cs="Times New Roman"/>
        </w:rPr>
      </w:pPr>
    </w:p>
    <w:p w14:paraId="73394537" w14:textId="7DA9C1D3" w:rsidR="00214185" w:rsidRPr="000E002E" w:rsidRDefault="00FA1667" w:rsidP="00020148">
      <w:pPr>
        <w:suppressLineNumbers/>
        <w:rPr>
          <w:rFonts w:ascii="Times New Roman" w:eastAsia="Times New Roman" w:hAnsi="Times New Roman" w:cs="Times New Roman"/>
        </w:rPr>
      </w:pPr>
      <w:r w:rsidRPr="3C84E676">
        <w:rPr>
          <w:rFonts w:ascii="Times New Roman" w:eastAsia="Times New Roman" w:hAnsi="Times New Roman" w:cs="Times New Roman"/>
        </w:rPr>
        <w:t xml:space="preserve">Date </w:t>
      </w:r>
      <w:r w:rsidR="006637C9">
        <w:rPr>
          <w:rFonts w:ascii="Times New Roman" w:eastAsia="Times New Roman" w:hAnsi="Times New Roman" w:cs="Times New Roman"/>
        </w:rPr>
        <w:t>Enacted</w:t>
      </w:r>
      <w:r w:rsidRPr="3C84E676">
        <w:rPr>
          <w:rFonts w:ascii="Times New Roman" w:eastAsia="Times New Roman" w:hAnsi="Times New Roman" w:cs="Times New Roman"/>
        </w:rPr>
        <w:t xml:space="preserve">: _____________________ </w:t>
      </w:r>
      <w:r>
        <w:tab/>
      </w:r>
      <w:r w:rsidRPr="3C84E676">
        <w:rPr>
          <w:rFonts w:ascii="Times New Roman" w:eastAsia="Times New Roman" w:hAnsi="Times New Roman" w:cs="Times New Roman"/>
        </w:rPr>
        <w:t xml:space="preserve">      Date Terminated: ___________________</w:t>
      </w:r>
    </w:p>
    <w:sectPr w:rsidR="00214185" w:rsidRPr="000E002E" w:rsidSect="00FA166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lnNumType w:countBy="1" w:restart="continuous"/>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46BCF" w14:textId="77777777" w:rsidR="00016AE5" w:rsidRDefault="00016AE5">
      <w:pPr>
        <w:spacing w:line="240" w:lineRule="auto"/>
      </w:pPr>
      <w:r>
        <w:separator/>
      </w:r>
    </w:p>
  </w:endnote>
  <w:endnote w:type="continuationSeparator" w:id="0">
    <w:p w14:paraId="45AD7217" w14:textId="77777777" w:rsidR="00016AE5" w:rsidRDefault="00016AE5">
      <w:pPr>
        <w:spacing w:line="240" w:lineRule="auto"/>
      </w:pPr>
      <w:r>
        <w:continuationSeparator/>
      </w:r>
    </w:p>
  </w:endnote>
  <w:endnote w:type="continuationNotice" w:id="1">
    <w:p w14:paraId="2DEAD374" w14:textId="77777777" w:rsidR="00016AE5" w:rsidRDefault="00016AE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8010E" w14:textId="77777777" w:rsidR="006637C9" w:rsidRDefault="006637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341908773"/>
      <w:docPartObj>
        <w:docPartGallery w:val="Page Numbers (Bottom of Page)"/>
        <w:docPartUnique/>
      </w:docPartObj>
    </w:sdtPr>
    <w:sdtEndPr>
      <w:rPr>
        <w:noProof/>
      </w:rPr>
    </w:sdtEndPr>
    <w:sdtContent>
      <w:p w14:paraId="35338F06" w14:textId="77777777" w:rsidR="00B359DC" w:rsidRPr="000E002E" w:rsidRDefault="00B359DC" w:rsidP="00B359DC">
        <w:pPr>
          <w:pStyle w:val="Footer"/>
          <w:jc w:val="center"/>
          <w:rPr>
            <w:rFonts w:ascii="Times New Roman" w:hAnsi="Times New Roman" w:cs="Times New Roman"/>
          </w:rPr>
        </w:pPr>
        <w:r w:rsidRPr="000E002E">
          <w:rPr>
            <w:rFonts w:ascii="Times New Roman" w:hAnsi="Times New Roman" w:cs="Times New Roman"/>
          </w:rPr>
          <w:t xml:space="preserve">Page </w:t>
        </w:r>
        <w:r w:rsidRPr="000E002E">
          <w:rPr>
            <w:rFonts w:ascii="Times New Roman" w:hAnsi="Times New Roman" w:cs="Times New Roman"/>
          </w:rPr>
          <w:fldChar w:fldCharType="begin"/>
        </w:r>
        <w:r w:rsidRPr="000E002E">
          <w:rPr>
            <w:rFonts w:ascii="Times New Roman" w:hAnsi="Times New Roman" w:cs="Times New Roman"/>
          </w:rPr>
          <w:instrText xml:space="preserve"> PAGE   \* MERGEFORMAT </w:instrText>
        </w:r>
        <w:r w:rsidRPr="000E002E">
          <w:rPr>
            <w:rFonts w:ascii="Times New Roman" w:hAnsi="Times New Roman" w:cs="Times New Roman"/>
          </w:rPr>
          <w:fldChar w:fldCharType="separate"/>
        </w:r>
        <w:r>
          <w:rPr>
            <w:rFonts w:ascii="Times New Roman" w:hAnsi="Times New Roman" w:cs="Times New Roman"/>
          </w:rPr>
          <w:t>1</w:t>
        </w:r>
        <w:r w:rsidRPr="000E002E">
          <w:rPr>
            <w:rFonts w:ascii="Times New Roman" w:hAnsi="Times New Roman" w:cs="Times New Roman"/>
            <w:noProof/>
          </w:rPr>
          <w:fldChar w:fldCharType="end"/>
        </w:r>
      </w:p>
    </w:sdtContent>
  </w:sdt>
  <w:p w14:paraId="2360B902" w14:textId="77777777" w:rsidR="00B359DC" w:rsidRDefault="00B359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223479370"/>
      <w:docPartObj>
        <w:docPartGallery w:val="Page Numbers (Bottom of Page)"/>
        <w:docPartUnique/>
      </w:docPartObj>
    </w:sdtPr>
    <w:sdtEndPr>
      <w:rPr>
        <w:noProof/>
      </w:rPr>
    </w:sdtEndPr>
    <w:sdtContent>
      <w:p w14:paraId="00000044" w14:textId="50A32F80" w:rsidR="009707FE" w:rsidRPr="000E002E" w:rsidRDefault="000E002E" w:rsidP="000E002E">
        <w:pPr>
          <w:pStyle w:val="Footer"/>
          <w:jc w:val="center"/>
          <w:rPr>
            <w:rFonts w:ascii="Times New Roman" w:hAnsi="Times New Roman" w:cs="Times New Roman"/>
          </w:rPr>
        </w:pPr>
        <w:r w:rsidRPr="000E002E">
          <w:rPr>
            <w:rFonts w:ascii="Times New Roman" w:hAnsi="Times New Roman" w:cs="Times New Roman"/>
          </w:rPr>
          <w:t xml:space="preserve">Page </w:t>
        </w:r>
        <w:r w:rsidRPr="000E002E">
          <w:rPr>
            <w:rFonts w:ascii="Times New Roman" w:hAnsi="Times New Roman" w:cs="Times New Roman"/>
          </w:rPr>
          <w:fldChar w:fldCharType="begin"/>
        </w:r>
        <w:r w:rsidRPr="000E002E">
          <w:rPr>
            <w:rFonts w:ascii="Times New Roman" w:hAnsi="Times New Roman" w:cs="Times New Roman"/>
          </w:rPr>
          <w:instrText xml:space="preserve"> PAGE   \* MERGEFORMAT </w:instrText>
        </w:r>
        <w:r w:rsidRPr="000E002E">
          <w:rPr>
            <w:rFonts w:ascii="Times New Roman" w:hAnsi="Times New Roman" w:cs="Times New Roman"/>
          </w:rPr>
          <w:fldChar w:fldCharType="separate"/>
        </w:r>
        <w:r w:rsidRPr="000E002E">
          <w:rPr>
            <w:rFonts w:ascii="Times New Roman" w:hAnsi="Times New Roman" w:cs="Times New Roman"/>
            <w:noProof/>
          </w:rPr>
          <w:t>2</w:t>
        </w:r>
        <w:r w:rsidRPr="000E002E">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B4754" w14:textId="77777777" w:rsidR="00016AE5" w:rsidRDefault="00016AE5">
      <w:pPr>
        <w:spacing w:line="240" w:lineRule="auto"/>
      </w:pPr>
      <w:r>
        <w:separator/>
      </w:r>
    </w:p>
  </w:footnote>
  <w:footnote w:type="continuationSeparator" w:id="0">
    <w:p w14:paraId="5AB994DF" w14:textId="77777777" w:rsidR="00016AE5" w:rsidRDefault="00016AE5">
      <w:pPr>
        <w:spacing w:line="240" w:lineRule="auto"/>
      </w:pPr>
      <w:r>
        <w:continuationSeparator/>
      </w:r>
    </w:p>
  </w:footnote>
  <w:footnote w:type="continuationNotice" w:id="1">
    <w:p w14:paraId="07B36F54" w14:textId="77777777" w:rsidR="00016AE5" w:rsidRDefault="00016AE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95DEE" w14:textId="77777777" w:rsidR="006637C9" w:rsidRDefault="00663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51667" w14:textId="77777777" w:rsidR="006637C9" w:rsidRDefault="006637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1F8A" w14:textId="2056FC75" w:rsidR="000E2807" w:rsidRDefault="00902395" w:rsidP="00CC2B89">
    <w:pPr>
      <w:spacing w:line="240" w:lineRule="auto"/>
      <w:jc w:val="center"/>
      <w:rPr>
        <w:rFonts w:ascii="Times New Roman" w:eastAsia="Times New Roman" w:hAnsi="Times New Roman" w:cs="Times New Roman"/>
        <w:b/>
        <w:bCs/>
        <w:sz w:val="24"/>
        <w:szCs w:val="24"/>
      </w:rPr>
    </w:pPr>
    <w:r>
      <w:rPr>
        <w:noProof/>
      </w:rPr>
      <w:drawing>
        <wp:anchor distT="0" distB="0" distL="114300" distR="114300" simplePos="0" relativeHeight="251659264" behindDoc="0" locked="0" layoutInCell="1" allowOverlap="1" wp14:anchorId="4926DB2D" wp14:editId="3D021ED7">
          <wp:simplePos x="0" y="0"/>
          <wp:positionH relativeFrom="margin">
            <wp:posOffset>5570220</wp:posOffset>
          </wp:positionH>
          <wp:positionV relativeFrom="paragraph">
            <wp:posOffset>-358140</wp:posOffset>
          </wp:positionV>
          <wp:extent cx="1187450" cy="890467"/>
          <wp:effectExtent l="0" t="0" r="0" b="5080"/>
          <wp:wrapNone/>
          <wp:docPr id="532578794" name="Picture 1" descr="Undergraduate Student Government : Find a Student Organization : Student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78794" name="Picture 1" descr="Undergraduate Student Government : Find a Student Organization : Student  Activiti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50" cy="8904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1667">
      <w:rPr>
        <w:rFonts w:ascii="Times New Roman" w:eastAsia="Times New Roman" w:hAnsi="Times New Roman" w:cs="Times New Roman"/>
        <w:b/>
        <w:bCs/>
        <w:sz w:val="24"/>
        <w:szCs w:val="24"/>
      </w:rPr>
      <w:t>59</w:t>
    </w:r>
    <w:r w:rsidR="00FA1667" w:rsidRPr="5A2ADE0E">
      <w:rPr>
        <w:rFonts w:ascii="Times New Roman" w:eastAsia="Times New Roman" w:hAnsi="Times New Roman" w:cs="Times New Roman"/>
        <w:b/>
        <w:bCs/>
        <w:sz w:val="24"/>
        <w:szCs w:val="24"/>
      </w:rPr>
      <w:t>-R-</w:t>
    </w:r>
    <w:r w:rsidR="004A2E86">
      <w:rPr>
        <w:rFonts w:ascii="Times New Roman" w:eastAsia="Times New Roman" w:hAnsi="Times New Roman" w:cs="Times New Roman"/>
        <w:b/>
        <w:bCs/>
        <w:sz w:val="24"/>
        <w:szCs w:val="24"/>
      </w:rPr>
      <w:t>5</w:t>
    </w:r>
  </w:p>
  <w:p w14:paraId="5CCA5380" w14:textId="77777777" w:rsidR="000E2807" w:rsidRDefault="000E2807" w:rsidP="000E2807">
    <w:pPr>
      <w:spacing w:line="240" w:lineRule="auto"/>
      <w:jc w:val="center"/>
      <w:rPr>
        <w:rFonts w:ascii="Times New Roman" w:eastAsia="Times New Roman" w:hAnsi="Times New Roman" w:cs="Times New Roman"/>
        <w:b/>
        <w:bCs/>
        <w:sz w:val="24"/>
        <w:szCs w:val="24"/>
      </w:rPr>
    </w:pPr>
  </w:p>
  <w:p w14:paraId="09119CE9" w14:textId="77777777" w:rsidR="00B524B3" w:rsidRDefault="00FA1667" w:rsidP="000E2807">
    <w:pPr>
      <w:spacing w:line="240" w:lineRule="auto"/>
      <w:jc w:val="center"/>
      <w:rPr>
        <w:rFonts w:ascii="Times New Roman" w:eastAsia="Times New Roman" w:hAnsi="Times New Roman" w:cs="Times New Roman"/>
        <w:b/>
        <w:bCs/>
        <w:sz w:val="24"/>
        <w:szCs w:val="24"/>
        <w:u w:val="single"/>
      </w:rPr>
    </w:pPr>
    <w:r w:rsidRPr="6D031880">
      <w:rPr>
        <w:rFonts w:ascii="Times New Roman" w:eastAsia="Times New Roman" w:hAnsi="Times New Roman" w:cs="Times New Roman"/>
        <w:b/>
        <w:bCs/>
        <w:sz w:val="24"/>
        <w:szCs w:val="24"/>
        <w:u w:val="single"/>
      </w:rPr>
      <w:t>A Resolutio</w:t>
    </w:r>
    <w:r w:rsidR="00B524B3">
      <w:rPr>
        <w:rFonts w:ascii="Times New Roman" w:eastAsia="Times New Roman" w:hAnsi="Times New Roman" w:cs="Times New Roman"/>
        <w:b/>
        <w:bCs/>
        <w:sz w:val="24"/>
        <w:szCs w:val="24"/>
        <w:u w:val="single"/>
      </w:rPr>
      <w:t xml:space="preserve">n </w:t>
    </w:r>
    <w:r w:rsidRPr="6D031880">
      <w:rPr>
        <w:rFonts w:ascii="Times New Roman" w:eastAsia="Times New Roman" w:hAnsi="Times New Roman" w:cs="Times New Roman"/>
        <w:b/>
        <w:bCs/>
        <w:sz w:val="24"/>
        <w:szCs w:val="24"/>
        <w:u w:val="single"/>
      </w:rPr>
      <w:t>t</w:t>
    </w:r>
    <w:r w:rsidR="00B524B3">
      <w:rPr>
        <w:rFonts w:ascii="Times New Roman" w:eastAsia="Times New Roman" w:hAnsi="Times New Roman" w:cs="Times New Roman"/>
        <w:b/>
        <w:bCs/>
        <w:sz w:val="24"/>
        <w:szCs w:val="24"/>
        <w:u w:val="single"/>
      </w:rPr>
      <w:t xml:space="preserve">o Approve the Judicial Panel’s Standing Rules for the 2026-2027 </w:t>
    </w:r>
  </w:p>
  <w:p w14:paraId="6ABF10D8" w14:textId="03BD3CB6" w:rsidR="00FA1667" w:rsidRPr="000E2807" w:rsidRDefault="00B524B3" w:rsidP="000E2807">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 xml:space="preserve">Academic Year </w:t>
    </w:r>
  </w:p>
  <w:p w14:paraId="04494FFD" w14:textId="02D9958A" w:rsidR="009F024E" w:rsidRDefault="009F024E" w:rsidP="009F024E">
    <w:pPr>
      <w:rPr>
        <w:rFonts w:ascii="Times New Roman" w:eastAsia="Times New Roman" w:hAnsi="Times New Roman" w:cs="Times New Roman"/>
        <w:b/>
        <w:bCs/>
        <w:sz w:val="24"/>
        <w:szCs w:val="24"/>
        <w:u w:val="single"/>
      </w:rPr>
    </w:pPr>
    <w:bookmarkStart w:id="0" w:name="_1fob9te"/>
    <w:bookmarkEnd w:id="0"/>
  </w:p>
  <w:p w14:paraId="4AC442E9" w14:textId="7A3DD2DD" w:rsidR="00B524B3" w:rsidRDefault="00805A62" w:rsidP="009F024E">
    <w:pPr>
      <w:rPr>
        <w:rFonts w:ascii="Times New Roman" w:eastAsia="Times New Roman" w:hAnsi="Times New Roman" w:cs="Times New Roman"/>
        <w:sz w:val="24"/>
        <w:szCs w:val="24"/>
      </w:rPr>
    </w:pPr>
    <w:r>
      <w:rPr>
        <w:rFonts w:ascii="Times New Roman" w:eastAsia="Times New Roman" w:hAnsi="Times New Roman" w:cs="Times New Roman"/>
        <w:sz w:val="24"/>
        <w:szCs w:val="24"/>
      </w:rPr>
      <w:t>Chief Justice Sean O’Brien</w:t>
    </w:r>
    <w:r w:rsidR="001E1229">
      <w:rPr>
        <w:rFonts w:ascii="Times New Roman" w:eastAsia="Times New Roman" w:hAnsi="Times New Roman" w:cs="Times New Roman"/>
        <w:sz w:val="24"/>
        <w:szCs w:val="24"/>
      </w:rPr>
      <w:t xml:space="preserve"> </w:t>
    </w:r>
    <w:r w:rsidR="001E1229" w:rsidRPr="06DF55C9">
      <w:rPr>
        <w:rFonts w:ascii="Times New Roman" w:eastAsia="Times New Roman" w:hAnsi="Times New Roman" w:cs="Times New Roman"/>
        <w:sz w:val="24"/>
        <w:szCs w:val="24"/>
      </w:rPr>
      <w:t xml:space="preserve">(for </w:t>
    </w:r>
    <w:r w:rsidR="001E1229">
      <w:rPr>
        <w:rFonts w:ascii="Times New Roman" w:eastAsia="Times New Roman" w:hAnsi="Times New Roman" w:cs="Times New Roman"/>
        <w:sz w:val="24"/>
        <w:szCs w:val="24"/>
      </w:rPr>
      <w:t>himself</w:t>
    </w:r>
    <w:r w:rsidR="001E1229" w:rsidRPr="06DF55C9">
      <w:rPr>
        <w:rFonts w:ascii="Times New Roman" w:eastAsia="Times New Roman" w:hAnsi="Times New Roman" w:cs="Times New Roman"/>
        <w:sz w:val="24"/>
        <w:szCs w:val="24"/>
      </w:rPr>
      <w:t xml:space="preserve">) introduced the following resolution to the </w:t>
    </w:r>
    <w:r w:rsidR="001E1229">
      <w:rPr>
        <w:rFonts w:ascii="Times New Roman" w:eastAsia="Times New Roman" w:hAnsi="Times New Roman" w:cs="Times New Roman"/>
        <w:sz w:val="24"/>
        <w:szCs w:val="24"/>
      </w:rPr>
      <w:t>Oversight</w:t>
    </w:r>
    <w:r w:rsidR="001E1229" w:rsidRPr="06DF55C9">
      <w:rPr>
        <w:rFonts w:ascii="Times New Roman" w:eastAsia="Times New Roman" w:hAnsi="Times New Roman" w:cs="Times New Roman"/>
        <w:sz w:val="24"/>
        <w:szCs w:val="24"/>
      </w:rPr>
      <w:t xml:space="preserve"> Committee where it passed. Then, </w:t>
    </w:r>
    <w:r w:rsidR="001E1229">
      <w:rPr>
        <w:rFonts w:ascii="Times New Roman" w:eastAsia="Times New Roman" w:hAnsi="Times New Roman" w:cs="Times New Roman"/>
        <w:sz w:val="24"/>
        <w:szCs w:val="24"/>
      </w:rPr>
      <w:t xml:space="preserve">to </w:t>
    </w:r>
    <w:r w:rsidR="001E1229" w:rsidRPr="06DF55C9">
      <w:rPr>
        <w:rFonts w:ascii="Times New Roman" w:eastAsia="Times New Roman" w:hAnsi="Times New Roman" w:cs="Times New Roman"/>
        <w:sz w:val="24"/>
        <w:szCs w:val="24"/>
      </w:rPr>
      <w:t>the floor where it</w:t>
    </w:r>
    <w:r w:rsidR="00143EEC">
      <w:rPr>
        <w:rFonts w:ascii="Times New Roman" w:eastAsia="Times New Roman" w:hAnsi="Times New Roman" w:cs="Times New Roman"/>
        <w:sz w:val="24"/>
        <w:szCs w:val="24"/>
      </w:rPr>
      <w:t xml:space="preserve"> was</w:t>
    </w:r>
    <w:r w:rsidR="001E1229" w:rsidRPr="06DF55C9">
      <w:rPr>
        <w:rFonts w:ascii="Times New Roman" w:eastAsia="Times New Roman" w:hAnsi="Times New Roman" w:cs="Times New Roman"/>
        <w:sz w:val="24"/>
        <w:szCs w:val="24"/>
      </w:rPr>
      <w:t xml:space="preserve"> </w:t>
    </w:r>
    <w:proofErr w:type="gramStart"/>
    <w:r w:rsidR="00143EEC">
      <w:rPr>
        <w:rFonts w:ascii="Times New Roman" w:eastAsia="Times New Roman" w:hAnsi="Times New Roman" w:cs="Times New Roman"/>
        <w:sz w:val="24"/>
        <w:szCs w:val="24"/>
      </w:rPr>
      <w:t>adopted</w:t>
    </w:r>
    <w:proofErr w:type="gramEnd"/>
    <w:r w:rsidR="001E1229" w:rsidRPr="06DF55C9">
      <w:rPr>
        <w:rFonts w:ascii="Times New Roman" w:eastAsia="Times New Roman" w:hAnsi="Times New Roman" w:cs="Times New Roman"/>
        <w:sz w:val="24"/>
        <w:szCs w:val="24"/>
      </w:rPr>
      <w:t>/</w:t>
    </w:r>
    <w:r w:rsidR="00143EEC">
      <w:rPr>
        <w:rFonts w:ascii="Times New Roman" w:eastAsia="Times New Roman" w:hAnsi="Times New Roman" w:cs="Times New Roman"/>
        <w:sz w:val="24"/>
        <w:szCs w:val="24"/>
      </w:rPr>
      <w:t>defeated</w:t>
    </w:r>
    <w:r w:rsidR="001E1229" w:rsidRPr="06DF55C9">
      <w:rPr>
        <w:rFonts w:ascii="Times New Roman" w:eastAsia="Times New Roman" w:hAnsi="Times New Roman" w:cs="Times New Roman"/>
        <w:sz w:val="24"/>
        <w:szCs w:val="24"/>
      </w:rPr>
      <w:t>.</w:t>
    </w:r>
  </w:p>
  <w:p w14:paraId="0936C8C5" w14:textId="77777777" w:rsidR="00FA1667" w:rsidRDefault="00FA1667" w:rsidP="00FA1667">
    <w:pPr>
      <w:rPr>
        <w:rFonts w:ascii="Times New Roman" w:eastAsia="Times New Roman" w:hAnsi="Times New Roman" w:cs="Times New Roman"/>
        <w:sz w:val="24"/>
        <w:szCs w:val="24"/>
      </w:rPr>
    </w:pPr>
  </w:p>
  <w:p w14:paraId="091D77D8" w14:textId="71705200" w:rsidR="00FA1667" w:rsidRDefault="00FA1667" w:rsidP="00FA1667">
    <w:pPr>
      <w:jc w:val="center"/>
      <w:rPr>
        <w:rFonts w:ascii="Times New Roman" w:eastAsia="Times New Roman" w:hAnsi="Times New Roman" w:cs="Times New Roman"/>
        <w:sz w:val="24"/>
        <w:szCs w:val="24"/>
      </w:rPr>
    </w:pPr>
    <w:r w:rsidRPr="6D031880">
      <w:rPr>
        <w:rFonts w:ascii="Times New Roman" w:eastAsia="Times New Roman" w:hAnsi="Times New Roman" w:cs="Times New Roman"/>
        <w:sz w:val="24"/>
        <w:szCs w:val="24"/>
      </w:rPr>
      <w:t>*</w:t>
    </w:r>
    <w:r>
      <w:tab/>
    </w:r>
    <w:r w:rsidRPr="6D031880">
      <w:rPr>
        <w:rFonts w:ascii="Times New Roman" w:eastAsia="Times New Roman" w:hAnsi="Times New Roman" w:cs="Times New Roman"/>
        <w:sz w:val="24"/>
        <w:szCs w:val="24"/>
      </w:rPr>
      <w:t>*</w:t>
    </w:r>
    <w:r>
      <w:tab/>
    </w:r>
    <w:r w:rsidRPr="6D031880">
      <w:rPr>
        <w:rFonts w:ascii="Times New Roman" w:eastAsia="Times New Roman" w:hAnsi="Times New Roman" w:cs="Times New Roman"/>
        <w:sz w:val="24"/>
        <w:szCs w:val="24"/>
      </w:rPr>
      <w:t>*</w:t>
    </w:r>
  </w:p>
  <w:p w14:paraId="55AE4DDE" w14:textId="77777777" w:rsidR="00FA1667" w:rsidRPr="00FA1667" w:rsidRDefault="00FA1667" w:rsidP="00FA1667">
    <w:pPr>
      <w:jc w:val="center"/>
      <w:rPr>
        <w:rFonts w:ascii="Times New Roman" w:eastAsia="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E0D9E3"/>
    <w:rsid w:val="0001153C"/>
    <w:rsid w:val="00016AE5"/>
    <w:rsid w:val="00020148"/>
    <w:rsid w:val="00021D1E"/>
    <w:rsid w:val="00076E66"/>
    <w:rsid w:val="00084747"/>
    <w:rsid w:val="000A1D4C"/>
    <w:rsid w:val="000A2F80"/>
    <w:rsid w:val="000B50CC"/>
    <w:rsid w:val="000E002E"/>
    <w:rsid w:val="000E2807"/>
    <w:rsid w:val="001041BB"/>
    <w:rsid w:val="00143EEC"/>
    <w:rsid w:val="00145EBE"/>
    <w:rsid w:val="00152707"/>
    <w:rsid w:val="0016527B"/>
    <w:rsid w:val="001E1229"/>
    <w:rsid w:val="001E6569"/>
    <w:rsid w:val="00207984"/>
    <w:rsid w:val="0021112B"/>
    <w:rsid w:val="00214185"/>
    <w:rsid w:val="00276FF5"/>
    <w:rsid w:val="002A6D98"/>
    <w:rsid w:val="002B455E"/>
    <w:rsid w:val="002F37F3"/>
    <w:rsid w:val="002F6F05"/>
    <w:rsid w:val="00311FEC"/>
    <w:rsid w:val="003223AC"/>
    <w:rsid w:val="00387461"/>
    <w:rsid w:val="003914E9"/>
    <w:rsid w:val="00391FF8"/>
    <w:rsid w:val="00397A04"/>
    <w:rsid w:val="003C192D"/>
    <w:rsid w:val="00410460"/>
    <w:rsid w:val="004231DF"/>
    <w:rsid w:val="00484DAB"/>
    <w:rsid w:val="00484E0F"/>
    <w:rsid w:val="004A2E86"/>
    <w:rsid w:val="004E0BDE"/>
    <w:rsid w:val="00551B6E"/>
    <w:rsid w:val="005524C7"/>
    <w:rsid w:val="00556CD9"/>
    <w:rsid w:val="005C101C"/>
    <w:rsid w:val="005C6018"/>
    <w:rsid w:val="0060734B"/>
    <w:rsid w:val="00620B89"/>
    <w:rsid w:val="00641205"/>
    <w:rsid w:val="006501A6"/>
    <w:rsid w:val="006541A4"/>
    <w:rsid w:val="006637C9"/>
    <w:rsid w:val="00687853"/>
    <w:rsid w:val="006C68F4"/>
    <w:rsid w:val="006E73EF"/>
    <w:rsid w:val="00745B86"/>
    <w:rsid w:val="0075295D"/>
    <w:rsid w:val="00757539"/>
    <w:rsid w:val="00790356"/>
    <w:rsid w:val="007E5317"/>
    <w:rsid w:val="00805A62"/>
    <w:rsid w:val="00814A7D"/>
    <w:rsid w:val="00822A8F"/>
    <w:rsid w:val="0084239B"/>
    <w:rsid w:val="00855C3E"/>
    <w:rsid w:val="00860C09"/>
    <w:rsid w:val="008B144D"/>
    <w:rsid w:val="008F0BE9"/>
    <w:rsid w:val="00900B2C"/>
    <w:rsid w:val="00902395"/>
    <w:rsid w:val="00907EB9"/>
    <w:rsid w:val="0092098F"/>
    <w:rsid w:val="009707FE"/>
    <w:rsid w:val="00976C85"/>
    <w:rsid w:val="009A3D89"/>
    <w:rsid w:val="009E1055"/>
    <w:rsid w:val="009F024E"/>
    <w:rsid w:val="00A01A54"/>
    <w:rsid w:val="00A2690F"/>
    <w:rsid w:val="00A72049"/>
    <w:rsid w:val="00AB4C85"/>
    <w:rsid w:val="00AE374A"/>
    <w:rsid w:val="00AE4ED9"/>
    <w:rsid w:val="00B048C3"/>
    <w:rsid w:val="00B2739D"/>
    <w:rsid w:val="00B359DC"/>
    <w:rsid w:val="00B453D6"/>
    <w:rsid w:val="00B524B3"/>
    <w:rsid w:val="00BA4BF9"/>
    <w:rsid w:val="00BB41D8"/>
    <w:rsid w:val="00BB5763"/>
    <w:rsid w:val="00BE2D84"/>
    <w:rsid w:val="00BF165E"/>
    <w:rsid w:val="00BF3B6B"/>
    <w:rsid w:val="00C03782"/>
    <w:rsid w:val="00C05EA9"/>
    <w:rsid w:val="00C41612"/>
    <w:rsid w:val="00C5445D"/>
    <w:rsid w:val="00CC2B89"/>
    <w:rsid w:val="00CE23AF"/>
    <w:rsid w:val="00D25FB6"/>
    <w:rsid w:val="00D6712D"/>
    <w:rsid w:val="00DC6E54"/>
    <w:rsid w:val="00E07956"/>
    <w:rsid w:val="00E15729"/>
    <w:rsid w:val="00E405FC"/>
    <w:rsid w:val="00E94C90"/>
    <w:rsid w:val="00F14FBA"/>
    <w:rsid w:val="00F3698D"/>
    <w:rsid w:val="00F64FA5"/>
    <w:rsid w:val="00F83498"/>
    <w:rsid w:val="00F96A1A"/>
    <w:rsid w:val="00FA1667"/>
    <w:rsid w:val="00FA28A5"/>
    <w:rsid w:val="0352E407"/>
    <w:rsid w:val="06DF55C9"/>
    <w:rsid w:val="20849914"/>
    <w:rsid w:val="3C84E676"/>
    <w:rsid w:val="3EE0D9E3"/>
    <w:rsid w:val="43E9697C"/>
    <w:rsid w:val="4D8910B4"/>
    <w:rsid w:val="5A2ADE0E"/>
    <w:rsid w:val="608BA8C1"/>
    <w:rsid w:val="6D031880"/>
    <w:rsid w:val="6D3BC6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FB648"/>
  <w15:docId w15:val="{D60CE9FF-EC29-C442-8C97-715106EC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98D"/>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620B89"/>
    <w:pPr>
      <w:spacing w:line="240" w:lineRule="auto"/>
    </w:pPr>
    <w:rPr>
      <w:sz w:val="20"/>
      <w:szCs w:val="20"/>
    </w:rPr>
  </w:style>
  <w:style w:type="character" w:customStyle="1" w:styleId="FootnoteTextChar">
    <w:name w:val="Footnote Text Char"/>
    <w:basedOn w:val="DefaultParagraphFont"/>
    <w:link w:val="FootnoteText"/>
    <w:uiPriority w:val="99"/>
    <w:semiHidden/>
    <w:rsid w:val="00620B89"/>
    <w:rPr>
      <w:sz w:val="20"/>
      <w:szCs w:val="20"/>
    </w:rPr>
  </w:style>
  <w:style w:type="character" w:styleId="FootnoteReference">
    <w:name w:val="footnote reference"/>
    <w:basedOn w:val="DefaultParagraphFont"/>
    <w:uiPriority w:val="99"/>
    <w:semiHidden/>
    <w:unhideWhenUsed/>
    <w:rsid w:val="00620B89"/>
    <w:rPr>
      <w:vertAlign w:val="superscript"/>
    </w:rPr>
  </w:style>
  <w:style w:type="paragraph" w:styleId="Header">
    <w:name w:val="header"/>
    <w:basedOn w:val="Normal"/>
    <w:link w:val="HeaderChar"/>
    <w:uiPriority w:val="99"/>
    <w:unhideWhenUsed/>
    <w:rsid w:val="00A72049"/>
    <w:pPr>
      <w:tabs>
        <w:tab w:val="center" w:pos="4680"/>
        <w:tab w:val="right" w:pos="9360"/>
      </w:tabs>
      <w:spacing w:line="240" w:lineRule="auto"/>
    </w:pPr>
  </w:style>
  <w:style w:type="character" w:customStyle="1" w:styleId="HeaderChar">
    <w:name w:val="Header Char"/>
    <w:basedOn w:val="DefaultParagraphFont"/>
    <w:link w:val="Header"/>
    <w:uiPriority w:val="99"/>
    <w:rsid w:val="00A72049"/>
  </w:style>
  <w:style w:type="paragraph" w:styleId="Footer">
    <w:name w:val="footer"/>
    <w:basedOn w:val="Normal"/>
    <w:link w:val="FooterChar"/>
    <w:uiPriority w:val="99"/>
    <w:unhideWhenUsed/>
    <w:rsid w:val="00A72049"/>
    <w:pPr>
      <w:tabs>
        <w:tab w:val="center" w:pos="4680"/>
        <w:tab w:val="right" w:pos="9360"/>
      </w:tabs>
      <w:spacing w:line="240" w:lineRule="auto"/>
    </w:pPr>
  </w:style>
  <w:style w:type="character" w:customStyle="1" w:styleId="FooterChar">
    <w:name w:val="Footer Char"/>
    <w:basedOn w:val="DefaultParagraphFont"/>
    <w:link w:val="Footer"/>
    <w:uiPriority w:val="99"/>
    <w:rsid w:val="00A72049"/>
  </w:style>
  <w:style w:type="character" w:styleId="LineNumber">
    <w:name w:val="line number"/>
    <w:basedOn w:val="DefaultParagraphFont"/>
    <w:uiPriority w:val="99"/>
    <w:unhideWhenUsed/>
    <w:rsid w:val="00FA1667"/>
    <w:rPr>
      <w:rFonts w:ascii="Times New Roman" w:hAnsi="Times New Roman"/>
    </w:rPr>
  </w:style>
  <w:style w:type="paragraph" w:customStyle="1" w:styleId="p1">
    <w:name w:val="p1"/>
    <w:basedOn w:val="Normal"/>
    <w:rsid w:val="003C192D"/>
    <w:pPr>
      <w:spacing w:line="240" w:lineRule="auto"/>
    </w:pPr>
    <w:rPr>
      <w:rFonts w:ascii="Times New Roman" w:eastAsia="Times New Roman" w:hAnsi="Times New Roman" w:cs="Times New Roman"/>
      <w:color w:val="000000"/>
      <w:sz w:val="18"/>
      <w:szCs w:val="18"/>
    </w:rPr>
  </w:style>
  <w:style w:type="character" w:customStyle="1" w:styleId="s1">
    <w:name w:val="s1"/>
    <w:basedOn w:val="DefaultParagraphFont"/>
    <w:rsid w:val="003C192D"/>
    <w:rPr>
      <w:rFonts w:ascii="TimesNewRomanPS-BoldMT" w:hAnsi="TimesNewRomanPS-BoldMT" w:hint="default"/>
      <w:b/>
      <w:bCs/>
      <w:i w:val="0"/>
      <w:iCs w:val="0"/>
      <w:sz w:val="18"/>
      <w:szCs w:val="18"/>
    </w:rPr>
  </w:style>
  <w:style w:type="character" w:customStyle="1" w:styleId="s2">
    <w:name w:val="s2"/>
    <w:basedOn w:val="DefaultParagraphFont"/>
    <w:rsid w:val="003C192D"/>
    <w:rPr>
      <w:rFonts w:ascii="Times New Roman" w:hAnsi="Times New Roman" w:cs="Times New Roman" w:hint="default"/>
      <w:b w:val="0"/>
      <w:bCs w:val="0"/>
      <w:i w:val="0"/>
      <w:iCs w:val="0"/>
      <w:sz w:val="18"/>
      <w:szCs w:val="18"/>
    </w:rPr>
  </w:style>
  <w:style w:type="character" w:styleId="Hyperlink">
    <w:name w:val="Hyperlink"/>
    <w:basedOn w:val="DefaultParagraphFont"/>
    <w:uiPriority w:val="99"/>
    <w:unhideWhenUsed/>
    <w:rsid w:val="003C19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7F70018518DE4E919941220FF7DF10" ma:contentTypeVersion="12" ma:contentTypeDescription="Create a new document." ma:contentTypeScope="" ma:versionID="28f3546863511f8981ff9ef22b53fc25">
  <xsd:schema xmlns:xsd="http://www.w3.org/2001/XMLSchema" xmlns:xs="http://www.w3.org/2001/XMLSchema" xmlns:p="http://schemas.microsoft.com/office/2006/metadata/properties" xmlns:ns2="2ee7cef8-4f5c-499b-b7c9-145a620fdc01" xmlns:ns3="6e10a9fd-89f9-42ab-844a-3bea2552b47e" targetNamespace="http://schemas.microsoft.com/office/2006/metadata/properties" ma:root="true" ma:fieldsID="247770b0e0ebd6219f3c09c2c2b5a596" ns2:_="" ns3:_="">
    <xsd:import namespace="2ee7cef8-4f5c-499b-b7c9-145a620fdc01"/>
    <xsd:import namespace="6e10a9fd-89f9-42ab-844a-3bea2552b4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e7cef8-4f5c-499b-b7c9-145a620fd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10a9fd-89f9-42ab-844a-3bea2552b4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376dbf0-573e-4b25-acce-983a779ba5ef}" ma:internalName="TaxCatchAll" ma:showField="CatchAllData" ma:web="6e10a9fd-89f9-42ab-844a-3bea2552b4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ee7cef8-4f5c-499b-b7c9-145a620fdc01">
      <Terms xmlns="http://schemas.microsoft.com/office/infopath/2007/PartnerControls"/>
    </lcf76f155ced4ddcb4097134ff3c332f>
    <TaxCatchAll xmlns="6e10a9fd-89f9-42ab-844a-3bea2552b47e" xsi:nil="true"/>
    <MediaLengthInSeconds xmlns="2ee7cef8-4f5c-499b-b7c9-145a620fdc01" xsi:nil="true"/>
  </documentManagement>
</p:properties>
</file>

<file path=customXml/itemProps1.xml><?xml version="1.0" encoding="utf-8"?>
<ds:datastoreItem xmlns:ds="http://schemas.openxmlformats.org/officeDocument/2006/customXml" ds:itemID="{8F3A2BC8-C465-4168-8A27-A70BDCB7D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e7cef8-4f5c-499b-b7c9-145a620fdc01"/>
    <ds:schemaRef ds:uri="6e10a9fd-89f9-42ab-844a-3bea2552b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19BA08-42EE-4704-B490-FE8E8CA27603}">
  <ds:schemaRefs>
    <ds:schemaRef ds:uri="http://schemas.openxmlformats.org/officeDocument/2006/bibliography"/>
  </ds:schemaRefs>
</ds:datastoreItem>
</file>

<file path=customXml/itemProps3.xml><?xml version="1.0" encoding="utf-8"?>
<ds:datastoreItem xmlns:ds="http://schemas.openxmlformats.org/officeDocument/2006/customXml" ds:itemID="{1283D177-CD54-416A-AD8F-226CC0A15FB7}">
  <ds:schemaRefs>
    <ds:schemaRef ds:uri="http://schemas.microsoft.com/sharepoint/v3/contenttype/forms"/>
  </ds:schemaRefs>
</ds:datastoreItem>
</file>

<file path=customXml/itemProps4.xml><?xml version="1.0" encoding="utf-8"?>
<ds:datastoreItem xmlns:ds="http://schemas.openxmlformats.org/officeDocument/2006/customXml" ds:itemID="{244461EC-C2C9-4151-9D86-E353EDAB7569}">
  <ds:schemaRefs>
    <ds:schemaRef ds:uri="http://schemas.microsoft.com/office/2006/metadata/properties"/>
    <ds:schemaRef ds:uri="http://schemas.microsoft.com/office/infopath/2007/PartnerControls"/>
    <ds:schemaRef ds:uri="2ee7cef8-4f5c-499b-b7c9-145a620fdc01"/>
    <ds:schemaRef ds:uri="6e10a9fd-89f9-42ab-844a-3bea2552b47e"/>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2</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Glover, Braxton R.</cp:lastModifiedBy>
  <cp:revision>50</cp:revision>
  <dcterms:created xsi:type="dcterms:W3CDTF">2021-09-01T16:34:00Z</dcterms:created>
  <dcterms:modified xsi:type="dcterms:W3CDTF">2026-09-21T14:53:00Z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0x010100C17F70018518DE4E919941220FF7DF10</vt:lpwstr>
  </property>
  <property fmtid="{D5CDD505-2E9C-101B-9397-08002B2CF9AE}" pid="3" name="MediaServiceImageTags">
    <vt:lpwstr/>
  </property>
  <property fmtid="{D5CDD505-2E9C-101B-9397-08002B2CF9AE}" pid="4" name="Order">
    <vt:r8>7300</vt:r8>
  </property>
  <property fmtid="{D5CDD505-2E9C-101B-9397-08002B2CF9AE}" pid="5" name="xd_Signature">
    <vt:bool>false</vt:bool>
  </property>
  <property fmtid="{D5CDD505-2E9C-101B-9397-08002B2CF9AE}" pid="6" name="SharedWithUsers">
    <vt:lpwstr>171;#Wong, Andrew K.;#186;#Magoun, James H.</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GrammarlyDocumentId">
    <vt:lpwstr>5125d49f-2f5f-482e-afb3-8b1d69311edd</vt:lpwstr>
  </property>
</Properties>
</file>