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5622" w14:textId="056F3197" w:rsidR="00C27E47" w:rsidRPr="000A2E86" w:rsidRDefault="27156088" w:rsidP="3D5C46D2">
      <w:pPr>
        <w:jc w:val="center"/>
        <w:rPr>
          <w:rFonts w:eastAsia="Calibri" w:cstheme="minorHAnsi"/>
          <w:color w:val="000000" w:themeColor="text1"/>
        </w:rPr>
      </w:pPr>
      <w:r w:rsidRPr="000A2E86">
        <w:rPr>
          <w:rFonts w:eastAsia="Calibri" w:cstheme="minorHAnsi"/>
          <w:b/>
          <w:bCs/>
          <w:color w:val="000000" w:themeColor="text1"/>
        </w:rPr>
        <w:t>58-R-</w:t>
      </w:r>
      <w:r w:rsidR="00BB08F5">
        <w:rPr>
          <w:rFonts w:eastAsia="Calibri" w:cstheme="minorHAnsi"/>
          <w:b/>
          <w:bCs/>
          <w:color w:val="000000" w:themeColor="text1"/>
        </w:rPr>
        <w:t>48</w:t>
      </w:r>
    </w:p>
    <w:p w14:paraId="2CE1CB1E" w14:textId="74AA6799" w:rsidR="00C27E47" w:rsidRPr="000A2E86" w:rsidRDefault="000A2E86" w:rsidP="3D5C46D2">
      <w:pPr>
        <w:jc w:val="center"/>
        <w:rPr>
          <w:rFonts w:eastAsia="Calibri" w:cstheme="minorHAnsi"/>
          <w:color w:val="000000" w:themeColor="text1"/>
        </w:rPr>
      </w:pPr>
      <w:r>
        <w:rPr>
          <w:rFonts w:eastAsia="Calibri" w:cstheme="minorHAnsi"/>
          <w:b/>
          <w:bCs/>
          <w:color w:val="000000" w:themeColor="text1"/>
          <w:u w:val="single"/>
        </w:rPr>
        <w:t xml:space="preserve">A Resolution to Establish </w:t>
      </w:r>
      <w:r w:rsidR="00BB08F5">
        <w:rPr>
          <w:rFonts w:eastAsia="Calibri" w:cstheme="minorHAnsi"/>
          <w:b/>
          <w:bCs/>
          <w:color w:val="000000" w:themeColor="text1"/>
          <w:u w:val="single"/>
        </w:rPr>
        <w:t>Parking Subsidies for Low-Income Students and Staff</w:t>
      </w:r>
    </w:p>
    <w:p w14:paraId="164EC4A3" w14:textId="25104705" w:rsidR="00C27E47" w:rsidRPr="000A2E86" w:rsidRDefault="27156088" w:rsidP="3D5C46D2">
      <w:pPr>
        <w:spacing w:after="0"/>
        <w:rPr>
          <w:rFonts w:eastAsia="sans-serif" w:cstheme="minorHAnsi"/>
          <w:color w:val="000000" w:themeColor="text1"/>
        </w:rPr>
      </w:pPr>
      <w:r w:rsidRPr="000A2E86">
        <w:rPr>
          <w:rFonts w:eastAsia="sans-serif" w:cstheme="minorHAnsi"/>
          <w:color w:val="000000" w:themeColor="text1"/>
        </w:rPr>
        <w:t>Senator Emma Brundage (for herself and co-sponsor Senator Ali Abedrabbo) introduced the following resolution to the Student Affairs Committee where it passed. Then, to the Steering Committee where it passed, and to the floor where it passed/failed.</w:t>
      </w:r>
    </w:p>
    <w:p w14:paraId="546C6700" w14:textId="60EDEB81" w:rsidR="00C27E47" w:rsidRPr="000A2E86" w:rsidRDefault="00C27E47" w:rsidP="3D5C46D2">
      <w:pPr>
        <w:rPr>
          <w:rFonts w:eastAsia="Calibri" w:cstheme="minorHAnsi"/>
          <w:color w:val="000000" w:themeColor="text1"/>
        </w:rPr>
      </w:pPr>
    </w:p>
    <w:p w14:paraId="62CB06D0" w14:textId="42092472"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Whereas</w:t>
      </w:r>
      <w:r w:rsidRPr="000A2E86">
        <w:rPr>
          <w:rFonts w:eastAsia="Calibri" w:cstheme="minorHAnsi"/>
          <w:color w:val="000000" w:themeColor="text1"/>
        </w:rPr>
        <w:t xml:space="preserve"> access to affordable parking is essential for many students and staff who rely on personal vehicles to attend classes, work, and fulfill campus responsibilities; and</w:t>
      </w:r>
    </w:p>
    <w:p w14:paraId="091A029A" w14:textId="72B8CD09"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Whereas</w:t>
      </w:r>
      <w:r w:rsidRPr="000A2E86">
        <w:rPr>
          <w:rFonts w:eastAsia="Calibri" w:cstheme="minorHAnsi"/>
          <w:color w:val="000000" w:themeColor="text1"/>
        </w:rPr>
        <w:t>, the cost of campus parking permits can create a financial burden, particularly for low-income students and staff members; and</w:t>
      </w:r>
    </w:p>
    <w:p w14:paraId="6B982568" w14:textId="5FBB84B3"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Whereas</w:t>
      </w:r>
      <w:r w:rsidRPr="000A2E86">
        <w:rPr>
          <w:rFonts w:eastAsia="Calibri" w:cstheme="minorHAnsi"/>
          <w:color w:val="000000" w:themeColor="text1"/>
        </w:rPr>
        <w:t xml:space="preserve"> financial barriers to parking may limit access to educational and employment opportunities, disproportionately affecting those with fewer resources; and</w:t>
      </w:r>
    </w:p>
    <w:p w14:paraId="37945B6D" w14:textId="583FF3A5"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Whereas</w:t>
      </w:r>
      <w:r w:rsidRPr="000A2E86">
        <w:rPr>
          <w:rFonts w:eastAsia="Calibri" w:cstheme="minorHAnsi"/>
          <w:color w:val="000000" w:themeColor="text1"/>
        </w:rPr>
        <w:t xml:space="preserve"> other universities across the country have implemented parking subsidy programs to support low-income members of their campus communities; and</w:t>
      </w:r>
    </w:p>
    <w:p w14:paraId="1D318F97" w14:textId="784ADAD5"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Whereas</w:t>
      </w:r>
      <w:r w:rsidRPr="000A2E86">
        <w:rPr>
          <w:rFonts w:eastAsia="Calibri" w:cstheme="minorHAnsi"/>
          <w:color w:val="000000" w:themeColor="text1"/>
        </w:rPr>
        <w:t xml:space="preserve">, providing equitable access to campus resources aligns with the university’s commitment to inclusion, accessibility, and student </w:t>
      </w:r>
      <w:proofErr w:type="gramStart"/>
      <w:r w:rsidRPr="000A2E86">
        <w:rPr>
          <w:rFonts w:eastAsia="Calibri" w:cstheme="minorHAnsi"/>
          <w:color w:val="000000" w:themeColor="text1"/>
        </w:rPr>
        <w:t>success;</w:t>
      </w:r>
      <w:proofErr w:type="gramEnd"/>
    </w:p>
    <w:p w14:paraId="3048F89E" w14:textId="49DFBB79"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 xml:space="preserve">Therefore, </w:t>
      </w:r>
      <w:proofErr w:type="gramStart"/>
      <w:r w:rsidRPr="000A2E86">
        <w:rPr>
          <w:rFonts w:eastAsia="Calibri" w:cstheme="minorHAnsi"/>
          <w:b/>
          <w:bCs/>
          <w:color w:val="000000" w:themeColor="text1"/>
        </w:rPr>
        <w:t>Let</w:t>
      </w:r>
      <w:proofErr w:type="gramEnd"/>
      <w:r w:rsidRPr="000A2E86">
        <w:rPr>
          <w:rFonts w:eastAsia="Calibri" w:cstheme="minorHAnsi"/>
          <w:b/>
          <w:bCs/>
          <w:color w:val="000000" w:themeColor="text1"/>
        </w:rPr>
        <w:t xml:space="preserve"> it Be Resolved </w:t>
      </w:r>
      <w:r w:rsidRPr="000A2E86">
        <w:rPr>
          <w:rFonts w:eastAsia="Calibri" w:cstheme="minorHAnsi"/>
          <w:color w:val="000000" w:themeColor="text1"/>
        </w:rPr>
        <w:t xml:space="preserve">that the </w:t>
      </w:r>
      <w:r w:rsidR="10690F86" w:rsidRPr="000A2E86">
        <w:rPr>
          <w:rFonts w:eastAsia="Calibri" w:cstheme="minorHAnsi"/>
          <w:color w:val="000000" w:themeColor="text1"/>
        </w:rPr>
        <w:t>Ohio State Undergraduate Student Government</w:t>
      </w:r>
      <w:r w:rsidRPr="000A2E86">
        <w:rPr>
          <w:rFonts w:eastAsia="Calibri" w:cstheme="minorHAnsi"/>
          <w:color w:val="000000" w:themeColor="text1"/>
        </w:rPr>
        <w:t xml:space="preserve"> advocates for the implementation of a parking subsidy program for low-income students and staff; and</w:t>
      </w:r>
    </w:p>
    <w:p w14:paraId="7F8CD35E" w14:textId="61C3C7B4"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Let It Further Be Resolved</w:t>
      </w:r>
      <w:r w:rsidRPr="000A2E86">
        <w:rPr>
          <w:rFonts w:eastAsia="Calibri" w:cstheme="minorHAnsi"/>
          <w:color w:val="000000" w:themeColor="text1"/>
        </w:rPr>
        <w:t xml:space="preserve"> that eligibility for such subsidies be determined using existing financial need indicators, such as financial aid status or income-based qualifications; and</w:t>
      </w:r>
    </w:p>
    <w:p w14:paraId="0267303E" w14:textId="59EF8F85"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Let It Further Be Resolved</w:t>
      </w:r>
      <w:r w:rsidRPr="000A2E86">
        <w:rPr>
          <w:rFonts w:eastAsia="Calibri" w:cstheme="minorHAnsi"/>
          <w:color w:val="000000" w:themeColor="text1"/>
        </w:rPr>
        <w:t xml:space="preserve"> that the university explore funding mechanisms to support this initiative, including reallocations, partnerships, or phased implementation strategies; and</w:t>
      </w:r>
    </w:p>
    <w:p w14:paraId="641B087E" w14:textId="7DAB8550"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Let It Further Be Resolved</w:t>
      </w:r>
      <w:r w:rsidRPr="000A2E86">
        <w:rPr>
          <w:rFonts w:eastAsia="Calibri" w:cstheme="minorHAnsi"/>
          <w:color w:val="000000" w:themeColor="text1"/>
        </w:rPr>
        <w:t xml:space="preserve"> that the university review best practices from peer institutions that have successfully implemented similar programs; and</w:t>
      </w:r>
    </w:p>
    <w:p w14:paraId="667937CC" w14:textId="2B27097F" w:rsidR="00C27E47" w:rsidRPr="000A2E86" w:rsidRDefault="27156088" w:rsidP="3D5C46D2">
      <w:pPr>
        <w:rPr>
          <w:rFonts w:eastAsia="Calibri" w:cstheme="minorHAnsi"/>
          <w:color w:val="000000" w:themeColor="text1"/>
        </w:rPr>
      </w:pPr>
      <w:r w:rsidRPr="000A2E86">
        <w:rPr>
          <w:rFonts w:eastAsia="Calibri" w:cstheme="minorHAnsi"/>
          <w:b/>
          <w:bCs/>
          <w:color w:val="000000" w:themeColor="text1"/>
        </w:rPr>
        <w:t>Let It Finally Be Resolved</w:t>
      </w:r>
      <w:r w:rsidRPr="000A2E86">
        <w:rPr>
          <w:rFonts w:eastAsia="Calibri" w:cstheme="minorHAnsi"/>
          <w:color w:val="000000" w:themeColor="text1"/>
        </w:rPr>
        <w:t xml:space="preserve"> that this resolution be shared with university administration and relevant stakeholders to promote equitable access to parking and reduce financial barriers for low-income members of the campus community.</w:t>
      </w:r>
    </w:p>
    <w:p w14:paraId="77AD4879" w14:textId="3C90FF2A" w:rsidR="00C27E47" w:rsidRPr="000A2E86" w:rsidRDefault="27156088" w:rsidP="3D5C46D2">
      <w:pPr>
        <w:jc w:val="center"/>
        <w:rPr>
          <w:rFonts w:eastAsia="Times New Roman" w:cstheme="minorHAnsi"/>
          <w:color w:val="000000" w:themeColor="text1"/>
        </w:rPr>
      </w:pPr>
      <w:r w:rsidRPr="000A2E86">
        <w:rPr>
          <w:rFonts w:eastAsia="Times New Roman" w:cstheme="minorHAnsi"/>
          <w:color w:val="000000" w:themeColor="text1"/>
        </w:rPr>
        <w:t>Floor Vote:    Aye: ____ Nay: ____ Abstain: ____ Present: ____</w:t>
      </w:r>
    </w:p>
    <w:p w14:paraId="15C106AE" w14:textId="634733D6" w:rsidR="00C27E47" w:rsidRPr="000A2E86" w:rsidRDefault="00C27E47" w:rsidP="3D5C46D2">
      <w:pPr>
        <w:jc w:val="center"/>
        <w:rPr>
          <w:rFonts w:eastAsia="Times New Roman" w:cstheme="minorHAnsi"/>
          <w:color w:val="000000" w:themeColor="text1"/>
        </w:rPr>
      </w:pPr>
    </w:p>
    <w:p w14:paraId="35D51EFF" w14:textId="7910FD36" w:rsidR="00C27E47" w:rsidRPr="000A2E86" w:rsidRDefault="27156088" w:rsidP="3D5C46D2">
      <w:pPr>
        <w:rPr>
          <w:rFonts w:eastAsia="Times New Roman" w:cstheme="minorHAnsi"/>
          <w:color w:val="000000" w:themeColor="text1"/>
        </w:rPr>
      </w:pPr>
      <w:r w:rsidRPr="000A2E86">
        <w:rPr>
          <w:rFonts w:eastAsia="Times New Roman" w:cstheme="minorHAnsi"/>
          <w:color w:val="000000" w:themeColor="text1"/>
        </w:rPr>
        <w:t>_________________________________                  ________________________________</w:t>
      </w:r>
    </w:p>
    <w:p w14:paraId="4AC9ADF2" w14:textId="5E9434D8" w:rsidR="00C27E47" w:rsidRPr="000A2E86" w:rsidRDefault="27156088" w:rsidP="3D5C46D2">
      <w:pPr>
        <w:rPr>
          <w:rFonts w:eastAsia="Times New Roman" w:cstheme="minorHAnsi"/>
          <w:color w:val="000000" w:themeColor="text1"/>
        </w:rPr>
      </w:pPr>
      <w:r w:rsidRPr="000A2E86">
        <w:rPr>
          <w:rFonts w:eastAsia="Times New Roman" w:cstheme="minorHAnsi"/>
          <w:color w:val="000000" w:themeColor="text1"/>
        </w:rPr>
        <w:t>Jessica Asante-Tutu</w:t>
      </w:r>
      <w:r w:rsidR="00494F42" w:rsidRPr="000A2E86">
        <w:rPr>
          <w:rFonts w:cstheme="minorHAnsi"/>
        </w:rPr>
        <w:tab/>
      </w:r>
      <w:r w:rsidR="00494F42" w:rsidRPr="000A2E86">
        <w:rPr>
          <w:rFonts w:cstheme="minorHAnsi"/>
        </w:rPr>
        <w:tab/>
      </w:r>
      <w:r w:rsidR="00494F42" w:rsidRPr="000A2E86">
        <w:rPr>
          <w:rFonts w:cstheme="minorHAnsi"/>
        </w:rPr>
        <w:tab/>
      </w:r>
      <w:r w:rsidR="00494F42" w:rsidRPr="000A2E86">
        <w:rPr>
          <w:rFonts w:cstheme="minorHAnsi"/>
        </w:rPr>
        <w:tab/>
      </w:r>
      <w:r w:rsidRPr="000A2E86">
        <w:rPr>
          <w:rFonts w:eastAsia="Times New Roman" w:cstheme="minorHAnsi"/>
          <w:color w:val="000000" w:themeColor="text1"/>
        </w:rPr>
        <w:t xml:space="preserve">      Terrell McCann</w:t>
      </w:r>
    </w:p>
    <w:p w14:paraId="6B12855C" w14:textId="4B6F1CB4" w:rsidR="00C27E47" w:rsidRPr="000A2E86" w:rsidRDefault="27156088" w:rsidP="3D5C46D2">
      <w:pPr>
        <w:rPr>
          <w:rFonts w:eastAsia="Times New Roman" w:cstheme="minorHAnsi"/>
          <w:color w:val="000000" w:themeColor="text1"/>
        </w:rPr>
      </w:pPr>
      <w:r w:rsidRPr="000A2E86">
        <w:rPr>
          <w:rFonts w:eastAsia="Times New Roman" w:cstheme="minorHAnsi"/>
          <w:color w:val="000000" w:themeColor="text1"/>
        </w:rPr>
        <w:lastRenderedPageBreak/>
        <w:t>President</w:t>
      </w:r>
      <w:r w:rsidR="00494F42" w:rsidRPr="000A2E86">
        <w:rPr>
          <w:rFonts w:cstheme="minorHAnsi"/>
        </w:rPr>
        <w:tab/>
      </w:r>
      <w:r w:rsidR="00494F42" w:rsidRPr="000A2E86">
        <w:rPr>
          <w:rFonts w:cstheme="minorHAnsi"/>
        </w:rPr>
        <w:tab/>
      </w:r>
      <w:r w:rsidR="00494F42" w:rsidRPr="000A2E86">
        <w:rPr>
          <w:rFonts w:cstheme="minorHAnsi"/>
        </w:rPr>
        <w:tab/>
      </w:r>
      <w:r w:rsidR="00494F42" w:rsidRPr="000A2E86">
        <w:rPr>
          <w:rFonts w:cstheme="minorHAnsi"/>
        </w:rPr>
        <w:tab/>
      </w:r>
      <w:r w:rsidR="00494F42" w:rsidRPr="000A2E86">
        <w:rPr>
          <w:rFonts w:cstheme="minorHAnsi"/>
        </w:rPr>
        <w:tab/>
      </w:r>
      <w:r w:rsidRPr="000A2E86">
        <w:rPr>
          <w:rFonts w:eastAsia="Times New Roman" w:cstheme="minorHAnsi"/>
          <w:color w:val="000000" w:themeColor="text1"/>
        </w:rPr>
        <w:t xml:space="preserve">      Speaker of the 58</w:t>
      </w:r>
      <w:r w:rsidRPr="000A2E86">
        <w:rPr>
          <w:rFonts w:eastAsia="Times New Roman" w:cstheme="minorHAnsi"/>
          <w:color w:val="000000" w:themeColor="text1"/>
          <w:vertAlign w:val="superscript"/>
        </w:rPr>
        <w:t>th</w:t>
      </w:r>
      <w:r w:rsidRPr="000A2E86">
        <w:rPr>
          <w:rFonts w:eastAsia="Times New Roman" w:cstheme="minorHAnsi"/>
          <w:color w:val="000000" w:themeColor="text1"/>
        </w:rPr>
        <w:t xml:space="preserve"> General Assembly</w:t>
      </w:r>
    </w:p>
    <w:p w14:paraId="2C078E63" w14:textId="155E2960" w:rsidR="00C27E47" w:rsidRPr="000A2E86" w:rsidRDefault="27156088" w:rsidP="3D5C46D2">
      <w:pPr>
        <w:rPr>
          <w:rFonts w:eastAsia="Times New Roman" w:cstheme="minorHAnsi"/>
          <w:color w:val="000000" w:themeColor="text1"/>
        </w:rPr>
      </w:pPr>
      <w:r w:rsidRPr="000A2E86">
        <w:rPr>
          <w:rFonts w:eastAsia="Times New Roman" w:cstheme="minorHAnsi"/>
          <w:color w:val="000000" w:themeColor="text1"/>
        </w:rPr>
        <w:t xml:space="preserve">Date Adopted: _____________________ </w:t>
      </w:r>
      <w:r w:rsidR="00494F42" w:rsidRPr="000A2E86">
        <w:rPr>
          <w:rFonts w:cstheme="minorHAnsi"/>
        </w:rPr>
        <w:tab/>
      </w:r>
      <w:r w:rsidRPr="000A2E86">
        <w:rPr>
          <w:rFonts w:eastAsia="Times New Roman" w:cstheme="minorHAnsi"/>
          <w:color w:val="000000" w:themeColor="text1"/>
        </w:rPr>
        <w:t xml:space="preserve">      Date Terminated: ___________________</w:t>
      </w:r>
    </w:p>
    <w:sectPr w:rsidR="00C27E47" w:rsidRPr="000A2E8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serif">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3E5A7C"/>
    <w:rsid w:val="000A2E86"/>
    <w:rsid w:val="00BB08F5"/>
    <w:rsid w:val="00C27E47"/>
    <w:rsid w:val="00E22DBE"/>
    <w:rsid w:val="0CED80CC"/>
    <w:rsid w:val="10690F86"/>
    <w:rsid w:val="27156088"/>
    <w:rsid w:val="3C161E8A"/>
    <w:rsid w:val="3C9261DF"/>
    <w:rsid w:val="3D5C46D2"/>
    <w:rsid w:val="703E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5A7C"/>
  <w15:chartTrackingRefBased/>
  <w15:docId w15:val="{5F6BD4F5-E506-4BFE-9819-2DFC3B01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A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2047</Characters>
  <Application>Microsoft Office Word</Application>
  <DocSecurity>0</DocSecurity>
  <Lines>33</Lines>
  <Paragraphs>20</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Yetsky, Julian</dc:creator>
  <cp:keywords/>
  <dc:description/>
  <cp:lastModifiedBy>McCann, Terrell</cp:lastModifiedBy>
  <cp:revision>2</cp:revision>
  <dcterms:created xsi:type="dcterms:W3CDTF">2026-03-24T14:15:00Z</dcterms:created>
  <dcterms:modified xsi:type="dcterms:W3CDTF">2026-03-24T14:15:00Z</dcterms:modified>
</cp:coreProperties>
</file>