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BA8" w14:textId="77777777" w:rsidR="0014384D" w:rsidRDefault="00000000">
      <w:pPr>
        <w:spacing w:after="456"/>
      </w:pPr>
      <w:r>
        <w:rPr>
          <w:rFonts w:ascii="Arial" w:eastAsia="Arial" w:hAnsi="Arial" w:cs="Arial"/>
          <w:sz w:val="23"/>
        </w:rPr>
        <w:t xml:space="preserve"> </w:t>
      </w:r>
    </w:p>
    <w:p w14:paraId="3CC6F1F2" w14:textId="1954F4EC" w:rsidR="0014384D" w:rsidRDefault="00000000">
      <w:pPr>
        <w:spacing w:after="0"/>
        <w:ind w:left="35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58-R-</w:t>
      </w:r>
      <w:r w:rsidR="005B6749">
        <w:rPr>
          <w:rFonts w:ascii="Times New Roman" w:eastAsia="Times New Roman" w:hAnsi="Times New Roman" w:cs="Times New Roman"/>
          <w:b/>
          <w:sz w:val="24"/>
        </w:rPr>
        <w:t>36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73CA74F" w14:textId="77777777" w:rsidR="0014384D" w:rsidRDefault="00000000">
      <w:pPr>
        <w:spacing w:after="0"/>
        <w:ind w:right="3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EB45BC" w14:textId="77777777" w:rsidR="0014384D" w:rsidRDefault="00000000">
      <w:pPr>
        <w:spacing w:after="0"/>
        <w:ind w:left="30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 Resolution to Increase Waste Management in High-Traffic, Non-Stadium Areas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DF1470" w14:textId="77777777" w:rsidR="0014384D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1FF00C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Senator Sadie Landry introducing the following resolution to the Sustainability Committee where it passed, then to the Steering Committee where it passed/failed, and to the floor where it passed/failed. </w:t>
      </w:r>
    </w:p>
    <w:p w14:paraId="4148AA4A" w14:textId="77777777" w:rsidR="0014384D" w:rsidRDefault="00000000">
      <w:pPr>
        <w:spacing w:after="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B9BFFD" w14:textId="77777777" w:rsidR="0014384D" w:rsidRDefault="00000000">
      <w:pPr>
        <w:tabs>
          <w:tab w:val="center" w:pos="3965"/>
          <w:tab w:val="center" w:pos="4686"/>
          <w:tab w:val="center" w:pos="5407"/>
        </w:tabs>
        <w:spacing w:after="18"/>
      </w:pPr>
      <w:r>
        <w:tab/>
      </w: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* </w:t>
      </w:r>
    </w:p>
    <w:p w14:paraId="40070974" w14:textId="77777777" w:rsidR="0014384D" w:rsidRDefault="00000000">
      <w:pPr>
        <w:spacing w:after="30"/>
        <w:ind w:left="7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0277FC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 xml:space="preserve">the Undergraduate Student Government represents all undergraduate students at The Ohio State University; and </w:t>
      </w:r>
    </w:p>
    <w:p w14:paraId="1EC1FE60" w14:textId="77777777" w:rsidR="0014384D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487E12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sz w:val="24"/>
        </w:rPr>
        <w:t xml:space="preserve"> The Ohio State University has publicly committed to sustainability goals, including carbon neutrality and waste reduction initiatives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; and </w:t>
      </w:r>
    </w:p>
    <w:p w14:paraId="5F19402B" w14:textId="77777777" w:rsidR="0014384D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FA456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 xml:space="preserve">high-traffic outdoor areas such as the Oval, Mirror Lake District, South Oval, and areas surrounding academic buildings experience heavy daily foot traffic from students, faculty, staff, and visitors; and </w:t>
      </w:r>
    </w:p>
    <w:p w14:paraId="6110549A" w14:textId="77777777" w:rsidR="0014384D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8A7E39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>insufficient amount of trash and recycling bins in outdoor areas can lead to litter buildup, improper waste disposal, and contamination of recyclable items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; and  </w:t>
      </w:r>
    </w:p>
    <w:p w14:paraId="3E192839" w14:textId="77777777" w:rsidR="0014384D" w:rsidRDefault="00000000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28F28A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>research shows that convenience and accessibility significantly increase proper waste disposal and recycling participation rates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; and  </w:t>
      </w:r>
    </w:p>
    <w:p w14:paraId="4BED7E2F" w14:textId="77777777" w:rsidR="0014384D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0EBA0C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 xml:space="preserve">improperly disposed litter negatively represents the campus and public perception; and </w:t>
      </w:r>
    </w:p>
    <w:p w14:paraId="5D044A8E" w14:textId="77777777" w:rsidR="0014384D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D0E85" w14:textId="77777777" w:rsidR="0014384D" w:rsidRDefault="00000000">
      <w:pPr>
        <w:spacing w:after="0" w:line="285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 xml:space="preserve">improving waste infrastructure and management aligns with the university’s sustainability commitments; and </w:t>
      </w:r>
    </w:p>
    <w:p w14:paraId="7212AB20" w14:textId="77777777" w:rsidR="0014384D" w:rsidRDefault="00000000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3BEE46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</w:rPr>
        <w:t xml:space="preserve">increasing clearly labeled trash and recycling bins in high-traffic outdoor areas is a low-cost, high-impact intervention that can improve litter-related issues. </w:t>
      </w:r>
    </w:p>
    <w:p w14:paraId="0330D2D1" w14:textId="77777777" w:rsidR="0014384D" w:rsidRDefault="00000000">
      <w:pPr>
        <w:spacing w:after="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14582C" w14:textId="77777777" w:rsidR="0014384D" w:rsidRDefault="00000000">
      <w:pPr>
        <w:spacing w:after="0" w:line="279" w:lineRule="auto"/>
        <w:ind w:right="3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Therefore,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Let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it Be Resolved </w:t>
      </w:r>
      <w:r>
        <w:rPr>
          <w:rFonts w:ascii="Times New Roman" w:eastAsia="Times New Roman" w:hAnsi="Times New Roman" w:cs="Times New Roman"/>
          <w:sz w:val="24"/>
        </w:rPr>
        <w:t>that the Undergraduate Student Government calls for an increase in the number of clearly labeled trash and recycling bins in identified high-traffic outdoor locations where there are gaps; and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8744F6" w14:textId="77777777" w:rsidR="0014384D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6D6BF3" w14:textId="77777777" w:rsidR="0014384D" w:rsidRDefault="00000000">
      <w:pPr>
        <w:spacing w:after="7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Let it Further Be Resolved</w:t>
      </w:r>
      <w:r>
        <w:rPr>
          <w:rFonts w:ascii="Times New Roman" w:eastAsia="Times New Roman" w:hAnsi="Times New Roman" w:cs="Times New Roman"/>
          <w:sz w:val="24"/>
        </w:rPr>
        <w:t xml:space="preserve"> that a copy of this resolution be sent to Facilities Operations and Development and the Office of Student Life. </w:t>
      </w:r>
    </w:p>
    <w:p w14:paraId="0ED332A1" w14:textId="77777777" w:rsidR="0014384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4A0CCC" w14:textId="77777777" w:rsidR="0014384D" w:rsidRDefault="00000000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ED9E4CC" w14:textId="77777777" w:rsidR="0014384D" w:rsidRDefault="00000000">
      <w:pPr>
        <w:spacing w:after="21"/>
      </w:pPr>
      <w:r>
        <w:rPr>
          <w:rFonts w:ascii="Arial" w:eastAsia="Arial" w:hAnsi="Arial" w:cs="Arial"/>
          <w:sz w:val="23"/>
        </w:rPr>
        <w:t xml:space="preserve"> </w:t>
      </w:r>
    </w:p>
    <w:p w14:paraId="182B3529" w14:textId="77777777" w:rsidR="0014384D" w:rsidRDefault="00000000">
      <w:pPr>
        <w:spacing w:after="0"/>
      </w:pPr>
      <w:r>
        <w:rPr>
          <w:rFonts w:ascii="Arial" w:eastAsia="Arial" w:hAnsi="Arial" w:cs="Arial"/>
          <w:sz w:val="23"/>
        </w:rPr>
        <w:lastRenderedPageBreak/>
        <w:t xml:space="preserve"> </w:t>
      </w:r>
    </w:p>
    <w:p w14:paraId="4CA33192" w14:textId="77777777" w:rsidR="0014384D" w:rsidRDefault="00000000">
      <w:pPr>
        <w:spacing w:after="456"/>
      </w:pPr>
      <w:r>
        <w:rPr>
          <w:rFonts w:ascii="Arial" w:eastAsia="Arial" w:hAnsi="Arial" w:cs="Arial"/>
          <w:sz w:val="23"/>
        </w:rPr>
        <w:t xml:space="preserve"> </w:t>
      </w:r>
    </w:p>
    <w:p w14:paraId="2BB1996A" w14:textId="77777777" w:rsidR="0014384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573626" w14:textId="77777777" w:rsidR="0014384D" w:rsidRDefault="00000000">
      <w:pPr>
        <w:spacing w:after="18"/>
        <w:ind w:right="25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Floor Vote:    Aye: ____ Nay: ____ Abstain: ____ Present: ____ </w:t>
      </w:r>
    </w:p>
    <w:p w14:paraId="47C523F3" w14:textId="77777777" w:rsidR="0014384D" w:rsidRDefault="00000000">
      <w:pPr>
        <w:spacing w:after="4"/>
        <w:ind w:left="57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100FA70" w14:textId="77777777" w:rsidR="0014384D" w:rsidRDefault="00000000">
      <w:pPr>
        <w:spacing w:after="3"/>
        <w:ind w:left="57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D94A0BC" w14:textId="77777777" w:rsidR="0014384D" w:rsidRDefault="00000000">
      <w:pPr>
        <w:spacing w:after="19"/>
        <w:ind w:left="57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9E7247C" w14:textId="77777777" w:rsidR="0014384D" w:rsidRDefault="00000000">
      <w:pPr>
        <w:spacing w:after="21"/>
        <w:ind w:left="-5" w:hanging="10"/>
      </w:pPr>
      <w:r>
        <w:rPr>
          <w:rFonts w:ascii="Times New Roman" w:eastAsia="Times New Roman" w:hAnsi="Times New Roman" w:cs="Times New Roman"/>
          <w:sz w:val="23"/>
        </w:rPr>
        <w:t xml:space="preserve">_________________________________                  ________________________________ </w:t>
      </w:r>
    </w:p>
    <w:p w14:paraId="136FA13C" w14:textId="77777777" w:rsidR="0014384D" w:rsidRDefault="00000000">
      <w:pPr>
        <w:tabs>
          <w:tab w:val="center" w:pos="2162"/>
          <w:tab w:val="center" w:pos="2883"/>
          <w:tab w:val="center" w:pos="3604"/>
          <w:tab w:val="center" w:pos="5236"/>
        </w:tabs>
        <w:spacing w:after="47"/>
        <w:ind w:left="-15"/>
      </w:pPr>
      <w:r>
        <w:rPr>
          <w:rFonts w:ascii="Times New Roman" w:eastAsia="Times New Roman" w:hAnsi="Times New Roman" w:cs="Times New Roman"/>
          <w:sz w:val="23"/>
        </w:rPr>
        <w:t>Jessica Asante-Tutu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      Terrell McCann </w:t>
      </w:r>
    </w:p>
    <w:p w14:paraId="3C893BC3" w14:textId="77777777" w:rsidR="0014384D" w:rsidRDefault="00000000">
      <w:pPr>
        <w:tabs>
          <w:tab w:val="center" w:pos="1441"/>
          <w:tab w:val="center" w:pos="2162"/>
          <w:tab w:val="center" w:pos="2883"/>
          <w:tab w:val="center" w:pos="3604"/>
          <w:tab w:val="center" w:pos="6286"/>
        </w:tabs>
        <w:spacing w:after="21"/>
        <w:ind w:left="-15"/>
      </w:pPr>
      <w:r>
        <w:rPr>
          <w:rFonts w:ascii="Times New Roman" w:eastAsia="Times New Roman" w:hAnsi="Times New Roman" w:cs="Times New Roman"/>
          <w:sz w:val="23"/>
        </w:rPr>
        <w:t>President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  <w:t xml:space="preserve"> </w:t>
      </w:r>
      <w:r>
        <w:rPr>
          <w:rFonts w:ascii="Arial" w:eastAsia="Arial" w:hAnsi="Arial" w:cs="Arial"/>
          <w:sz w:val="23"/>
        </w:rPr>
        <w:tab/>
      </w:r>
      <w:r>
        <w:rPr>
          <w:rFonts w:ascii="Times New Roman" w:eastAsia="Times New Roman" w:hAnsi="Times New Roman" w:cs="Times New Roman"/>
          <w:sz w:val="23"/>
        </w:rPr>
        <w:t xml:space="preserve">      Speaker of the 58</w:t>
      </w:r>
      <w:r>
        <w:rPr>
          <w:rFonts w:ascii="Times New Roman" w:eastAsia="Times New Roman" w:hAnsi="Times New Roman" w:cs="Times New Roman"/>
          <w:sz w:val="21"/>
          <w:vertAlign w:val="superscript"/>
        </w:rPr>
        <w:t>th</w:t>
      </w:r>
      <w:r>
        <w:rPr>
          <w:rFonts w:ascii="Times New Roman" w:eastAsia="Times New Roman" w:hAnsi="Times New Roman" w:cs="Times New Roman"/>
          <w:sz w:val="23"/>
        </w:rPr>
        <w:t xml:space="preserve"> General Assembly </w:t>
      </w:r>
    </w:p>
    <w:p w14:paraId="77C66DD2" w14:textId="77777777" w:rsidR="0014384D" w:rsidRDefault="00000000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2700428" w14:textId="77777777" w:rsidR="0014384D" w:rsidRDefault="00000000">
      <w:pPr>
        <w:spacing w:after="19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E5C378A" w14:textId="77777777" w:rsidR="0014384D" w:rsidRDefault="00000000">
      <w:pPr>
        <w:spacing w:after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2CB8E22" w14:textId="77777777" w:rsidR="0014384D" w:rsidRDefault="00000000">
      <w:pPr>
        <w:tabs>
          <w:tab w:val="center" w:pos="6478"/>
        </w:tabs>
        <w:spacing w:after="21"/>
        <w:ind w:left="-15"/>
      </w:pPr>
      <w:r>
        <w:rPr>
          <w:rFonts w:ascii="Times New Roman" w:eastAsia="Times New Roman" w:hAnsi="Times New Roman" w:cs="Times New Roman"/>
          <w:sz w:val="23"/>
        </w:rPr>
        <w:t>Date Adopted: ____________________</w:t>
      </w:r>
      <w:proofErr w:type="gramStart"/>
      <w:r>
        <w:rPr>
          <w:rFonts w:ascii="Times New Roman" w:eastAsia="Times New Roman" w:hAnsi="Times New Roman" w:cs="Times New Roman"/>
          <w:sz w:val="23"/>
        </w:rPr>
        <w:t xml:space="preserve">_ </w:t>
      </w:r>
      <w:r>
        <w:rPr>
          <w:rFonts w:ascii="Arial" w:eastAsia="Arial" w:hAnsi="Arial" w:cs="Arial"/>
          <w:sz w:val="23"/>
        </w:rPr>
        <w:t xml:space="preserve"> </w:t>
      </w:r>
      <w:r>
        <w:rPr>
          <w:rFonts w:ascii="Arial" w:eastAsia="Arial" w:hAnsi="Arial" w:cs="Arial"/>
          <w:sz w:val="23"/>
        </w:rPr>
        <w:tab/>
      </w:r>
      <w:proofErr w:type="gramEnd"/>
      <w:r>
        <w:rPr>
          <w:rFonts w:ascii="Times New Roman" w:eastAsia="Times New Roman" w:hAnsi="Times New Roman" w:cs="Times New Roman"/>
          <w:sz w:val="23"/>
        </w:rPr>
        <w:t xml:space="preserve">      Date Terminated: ___________________ </w:t>
      </w:r>
    </w:p>
    <w:p w14:paraId="3618A8DC" w14:textId="77777777" w:rsidR="0014384D" w:rsidRDefault="00000000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B12D916" w14:textId="77777777" w:rsidR="0014384D" w:rsidRDefault="00000000">
      <w:pPr>
        <w:spacing w:after="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D1F00AD" w14:textId="77777777" w:rsidR="0014384D" w:rsidRDefault="00000000">
      <w:pPr>
        <w:spacing w:after="1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969C50A" w14:textId="77777777" w:rsidR="0014384D" w:rsidRDefault="00000000">
      <w:pPr>
        <w:numPr>
          <w:ilvl w:val="0"/>
          <w:numId w:val="1"/>
        </w:numPr>
        <w:spacing w:after="9" w:line="263" w:lineRule="auto"/>
        <w:ind w:hanging="135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https://si.osu.edu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29B8E275" w14:textId="77777777" w:rsidR="0014384D" w:rsidRDefault="00000000">
      <w:pPr>
        <w:numPr>
          <w:ilvl w:val="0"/>
          <w:numId w:val="1"/>
        </w:numPr>
        <w:spacing w:after="9" w:line="263" w:lineRule="auto"/>
        <w:ind w:hanging="135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https://wabashvalley.com/blogs/blog/how-commercial-trash-receptacles-can-help-prevent-littering-inparks?srsltid=AfmBOopAOuPh7cCQAgM5D67wSRJ3WoFDnqyIVFNqUjxSdBELRGQeYS7C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34D46378" w14:textId="77777777" w:rsidR="0014384D" w:rsidRDefault="00000000">
      <w:pPr>
        <w:numPr>
          <w:ilvl w:val="0"/>
          <w:numId w:val="1"/>
        </w:numPr>
        <w:spacing w:after="9" w:line="263" w:lineRule="auto"/>
        <w:ind w:hanging="135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https://fod.osu.edu/sustainability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52F8B893" w14:textId="77777777" w:rsidR="0014384D" w:rsidRDefault="00000000">
      <w:pPr>
        <w:numPr>
          <w:ilvl w:val="0"/>
          <w:numId w:val="1"/>
        </w:numPr>
        <w:spacing w:after="46" w:line="263" w:lineRule="auto"/>
        <w:ind w:hanging="135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https://fod.osu.edu/billing-rates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2ACDD245" w14:textId="77777777" w:rsidR="0014384D" w:rsidRDefault="00000000">
      <w:pPr>
        <w:numPr>
          <w:ilvl w:val="0"/>
          <w:numId w:val="1"/>
        </w:numPr>
        <w:spacing w:after="9" w:line="263" w:lineRule="auto"/>
        <w:ind w:hanging="135"/>
      </w:pPr>
      <w:r>
        <w:rPr>
          <w:rFonts w:ascii="Times New Roman" w:eastAsia="Times New Roman" w:hAnsi="Times New Roman" w:cs="Times New Roman"/>
          <w:color w:val="0000FF"/>
          <w:sz w:val="23"/>
          <w:u w:val="single" w:color="0000FF"/>
        </w:rPr>
        <w:t>https://freedomofexpression.osu.edu/documents/university-space-standards-2024.pdf</w:t>
      </w: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14:paraId="35086600" w14:textId="77777777" w:rsidR="0014384D" w:rsidRDefault="00000000">
      <w:pPr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E3DEC0A" w14:textId="77777777" w:rsidR="0014384D" w:rsidRDefault="00000000">
      <w:pPr>
        <w:spacing w:after="670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894ED89" w14:textId="77777777" w:rsidR="0014384D" w:rsidRDefault="00000000">
      <w:pPr>
        <w:spacing w:after="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sectPr w:rsidR="0014384D">
      <w:pgSz w:w="12240" w:h="15840"/>
      <w:pgMar w:top="767" w:right="1427" w:bottom="732" w:left="1442" w:header="72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D491C"/>
    <w:multiLevelType w:val="hybridMultilevel"/>
    <w:tmpl w:val="BD90F66E"/>
    <w:lvl w:ilvl="0" w:tplc="90C0ADC6">
      <w:start w:val="1"/>
      <w:numFmt w:val="decimal"/>
      <w:lvlText w:val="%1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1" w:tplc="03343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2" w:tplc="10780E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3" w:tplc="88DAA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4" w:tplc="F028DF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5" w:tplc="80107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6" w:tplc="7D780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7" w:tplc="9C6C6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  <w:lvl w:ilvl="8" w:tplc="F28C98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7207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4D"/>
    <w:rsid w:val="0014384D"/>
    <w:rsid w:val="005B6749"/>
    <w:rsid w:val="00E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E1DCF"/>
  <w15:docId w15:val="{4F41C1F5-87CE-2542-A521-856EA099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hidden/>
    <w:rPr>
      <w:rFonts w:ascii="Arial" w:eastAsia="Arial" w:hAnsi="Arial" w:cs="Arial"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2293</Characters>
  <Application>Microsoft Office Word</Application>
  <DocSecurity>0</DocSecurity>
  <Lines>76</Lines>
  <Paragraphs>28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 Terrell</dc:creator>
  <cp:keywords/>
  <cp:lastModifiedBy>McCann, Terrell</cp:lastModifiedBy>
  <cp:revision>2</cp:revision>
  <dcterms:created xsi:type="dcterms:W3CDTF">2026-03-03T20:28:00Z</dcterms:created>
  <dcterms:modified xsi:type="dcterms:W3CDTF">2026-03-03T20:28:00Z</dcterms:modified>
</cp:coreProperties>
</file>